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998" w:rsidRDefault="00F035BE" w:rsidP="00C36029">
      <w:pPr>
        <w:rPr>
          <w:noProof/>
          <w:lang w:eastAsia="en-NZ" w:bidi="gu-IN"/>
        </w:rPr>
      </w:pPr>
      <w:r>
        <w:rPr>
          <w:noProof/>
          <w:lang w:eastAsia="en-NZ"/>
        </w:rPr>
        <w:drawing>
          <wp:anchor distT="0" distB="0" distL="114300" distR="114300" simplePos="0" relativeHeight="251667456" behindDoc="0" locked="0" layoutInCell="1" allowOverlap="1" wp14:anchorId="3EDDAE5D" wp14:editId="5976E903">
            <wp:simplePos x="0" y="0"/>
            <wp:positionH relativeFrom="page">
              <wp:align>right</wp:align>
            </wp:positionH>
            <wp:positionV relativeFrom="paragraph">
              <wp:posOffset>-756285</wp:posOffset>
            </wp:positionV>
            <wp:extent cx="7548684" cy="106775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tional Fuel Emergency Plan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684" cy="10677525"/>
                    </a:xfrm>
                    <a:prstGeom prst="rect">
                      <a:avLst/>
                    </a:prstGeom>
                  </pic:spPr>
                </pic:pic>
              </a:graphicData>
            </a:graphic>
            <wp14:sizeRelH relativeFrom="margin">
              <wp14:pctWidth>0</wp14:pctWidth>
            </wp14:sizeRelH>
            <wp14:sizeRelV relativeFrom="margin">
              <wp14:pctHeight>0</wp14:pctHeight>
            </wp14:sizeRelV>
          </wp:anchor>
        </w:drawing>
      </w:r>
    </w:p>
    <w:p w:rsidR="00A84E53" w:rsidRDefault="00A84E53" w:rsidP="00C36029">
      <w:pPr>
        <w:sectPr w:rsidR="00A84E53" w:rsidSect="00DD13C1">
          <w:headerReference w:type="default" r:id="rId9"/>
          <w:footerReference w:type="even" r:id="rId10"/>
          <w:footerReference w:type="default" r:id="rId11"/>
          <w:headerReference w:type="first" r:id="rId12"/>
          <w:pgSz w:w="11907" w:h="16840" w:code="9"/>
          <w:pgMar w:top="1191" w:right="1021" w:bottom="794" w:left="1361" w:header="568" w:footer="340" w:gutter="0"/>
          <w:pgNumType w:fmt="lowerRoman" w:start="1"/>
          <w:cols w:space="720"/>
          <w:docGrid w:linePitch="326"/>
        </w:sectPr>
      </w:pPr>
    </w:p>
    <w:p w:rsidR="00AB326D" w:rsidRDefault="00540B02" w:rsidP="002E393D">
      <w:pPr>
        <w:pStyle w:val="Partheading0"/>
      </w:pPr>
      <w:bookmarkStart w:id="0" w:name="_Toc22898472"/>
      <w:bookmarkStart w:id="1" w:name="_Toc33792351"/>
      <w:bookmarkStart w:id="2" w:name="_Toc34037827"/>
      <w:r>
        <w:lastRenderedPageBreak/>
        <w:t>National Fuel Plan</w:t>
      </w:r>
      <w:bookmarkEnd w:id="0"/>
      <w:bookmarkEnd w:id="1"/>
      <w:bookmarkEnd w:id="2"/>
    </w:p>
    <w:p w:rsidR="006045A7" w:rsidRDefault="006045A7" w:rsidP="0069038B">
      <w:pPr>
        <w:pStyle w:val="Insidecoverdocname2"/>
      </w:pPr>
    </w:p>
    <w:p w:rsidR="001431A5" w:rsidRPr="00394F37" w:rsidRDefault="00540B02" w:rsidP="0069038B">
      <w:pPr>
        <w:pStyle w:val="Insidecoverdocname2"/>
      </w:pPr>
      <w:r>
        <w:t>Supporting Plan</w:t>
      </w:r>
      <w:r w:rsidR="004C0B8F">
        <w:t xml:space="preserve"> [</w:t>
      </w:r>
      <w:r>
        <w:t>SP</w:t>
      </w:r>
      <w:r w:rsidR="008F165C" w:rsidRPr="008F165C">
        <w:t xml:space="preserve"> 04/20</w:t>
      </w:r>
      <w:r w:rsidR="004C0B8F" w:rsidRPr="008F165C">
        <w:t>]</w:t>
      </w:r>
    </w:p>
    <w:p w:rsidR="00125B69" w:rsidRDefault="00125B69" w:rsidP="0082199B">
      <w:pPr>
        <w:pStyle w:val="Insidecovernormal"/>
      </w:pPr>
    </w:p>
    <w:p w:rsidR="001431A5" w:rsidRPr="006557CF" w:rsidRDefault="003F22F1" w:rsidP="00125B69">
      <w:pPr>
        <w:pStyle w:val="Insidecoverdateandauthority"/>
      </w:pPr>
      <w:r>
        <w:t xml:space="preserve">March </w:t>
      </w:r>
      <w:r w:rsidR="008F165C">
        <w:t>2020</w:t>
      </w:r>
    </w:p>
    <w:p w:rsidR="001431A5" w:rsidRPr="00394F37" w:rsidRDefault="00A30A49" w:rsidP="0082199B">
      <w:pPr>
        <w:pStyle w:val="Insidecovernormal"/>
      </w:pPr>
      <w:r>
        <w:t>ISBN</w:t>
      </w:r>
      <w:r w:rsidR="00475A8C">
        <w:t xml:space="preserve"> 978-0-478-43528-3</w:t>
      </w:r>
      <w:r>
        <w:t xml:space="preserve"> </w:t>
      </w:r>
    </w:p>
    <w:p w:rsidR="001431A5" w:rsidRPr="00394F37" w:rsidRDefault="001431A5" w:rsidP="0082199B">
      <w:pPr>
        <w:pStyle w:val="Insidecovernormal"/>
      </w:pPr>
      <w:r w:rsidRPr="00394F37">
        <w:t xml:space="preserve">Published by </w:t>
      </w:r>
      <w:r w:rsidR="00CB1A54">
        <w:t>the National Emergency Management Agency</w:t>
      </w:r>
    </w:p>
    <w:p w:rsidR="001431A5" w:rsidRDefault="001431A5" w:rsidP="00125B69">
      <w:pPr>
        <w:pStyle w:val="Insidecovernormal"/>
      </w:pPr>
    </w:p>
    <w:p w:rsidR="00125B69" w:rsidRDefault="00965DD6" w:rsidP="00125B69">
      <w:pPr>
        <w:pStyle w:val="Insidecoverdateandauthority"/>
      </w:pPr>
      <w:r>
        <w:t xml:space="preserve">CDEM Act 2002 </w:t>
      </w:r>
      <w:r w:rsidR="00125B69">
        <w:t>Authority</w:t>
      </w:r>
      <w:r w:rsidR="005865C8">
        <w:t xml:space="preserve"> </w:t>
      </w:r>
    </w:p>
    <w:p w:rsidR="00800EBE" w:rsidRDefault="003230E2" w:rsidP="0082199B">
      <w:pPr>
        <w:pStyle w:val="Insidecovernormal"/>
      </w:pPr>
      <w:r>
        <w:t>This Plan</w:t>
      </w:r>
      <w:r w:rsidR="00125B69">
        <w:t xml:space="preserve"> has </w:t>
      </w:r>
      <w:r w:rsidR="00CB1A54">
        <w:t>been issued by the Director of Civil Defence Emergency Management</w:t>
      </w:r>
      <w:r w:rsidR="00125B69">
        <w:t xml:space="preserve"> pursuant to s9(3) of the Civil Defence Emergency Management (CDEM) Act 2002. </w:t>
      </w:r>
    </w:p>
    <w:p w:rsidR="003230E2" w:rsidRPr="00394F37" w:rsidRDefault="003230E2" w:rsidP="0082199B">
      <w:pPr>
        <w:pStyle w:val="Insidecovernormal"/>
      </w:pPr>
    </w:p>
    <w:p w:rsidR="001431A5" w:rsidRPr="007762E3" w:rsidRDefault="001431A5" w:rsidP="0082199B">
      <w:pPr>
        <w:pStyle w:val="Insidecovernormal"/>
      </w:pPr>
      <w:r w:rsidRPr="00394F37">
        <w:t>This document is not copyright and may be reproduced with acknowledgement. It is available, along with furthe</w:t>
      </w:r>
      <w:r w:rsidR="003F22F1">
        <w:t>r information about the National Emergency Management Agency</w:t>
      </w:r>
      <w:r w:rsidRPr="00394F37">
        <w:t xml:space="preserve">, </w:t>
      </w:r>
      <w:r w:rsidR="00CB1A54">
        <w:t>on the N</w:t>
      </w:r>
      <w:r w:rsidR="003F22F1">
        <w:t>ational Emergency Management Agency</w:t>
      </w:r>
      <w:r w:rsidR="00CB1A54">
        <w:t xml:space="preserve"> </w:t>
      </w:r>
      <w:r w:rsidR="0069038B">
        <w:t xml:space="preserve">website </w:t>
      </w:r>
      <w:hyperlink r:id="rId13" w:history="1">
        <w:r>
          <w:rPr>
            <w:rStyle w:val="Hyperlink"/>
            <w:rFonts w:cs="Arial"/>
          </w:rPr>
          <w:t>www.civildefence.govt.nz</w:t>
        </w:r>
      </w:hyperlink>
      <w:r w:rsidR="0069038B" w:rsidRPr="007762E3">
        <w:t>.</w:t>
      </w:r>
    </w:p>
    <w:p w:rsidR="004D763D" w:rsidRDefault="004D763D" w:rsidP="0069038B">
      <w:pPr>
        <w:pStyle w:val="Insidecovernormal"/>
      </w:pPr>
    </w:p>
    <w:p w:rsidR="00F93B2A" w:rsidRDefault="008F165C" w:rsidP="0069038B">
      <w:pPr>
        <w:pStyle w:val="Insidecovernormal"/>
      </w:pPr>
      <w:r>
        <w:rPr>
          <w:noProof/>
          <w:lang w:eastAsia="en-NZ"/>
        </w:rPr>
        <w:drawing>
          <wp:inline distT="0" distB="0" distL="0" distR="0" wp14:anchorId="41D60DCD" wp14:editId="4BDC5906">
            <wp:extent cx="3456432" cy="112166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MA-PRI-Interim-Logo-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6432" cy="1121664"/>
                    </a:xfrm>
                    <a:prstGeom prst="rect">
                      <a:avLst/>
                    </a:prstGeom>
                  </pic:spPr>
                </pic:pic>
              </a:graphicData>
            </a:graphic>
          </wp:inline>
        </w:drawing>
      </w:r>
    </w:p>
    <w:p w:rsidR="00125B69" w:rsidRDefault="00125B69" w:rsidP="0069038B">
      <w:pPr>
        <w:pStyle w:val="Insidecovernormal"/>
      </w:pPr>
    </w:p>
    <w:p w:rsidR="0031293A" w:rsidRDefault="00CB1A54" w:rsidP="0031293A">
      <w:pPr>
        <w:pStyle w:val="Default"/>
        <w:rPr>
          <w:sz w:val="22"/>
          <w:szCs w:val="22"/>
        </w:rPr>
      </w:pPr>
      <w:r>
        <w:rPr>
          <w:sz w:val="22"/>
          <w:szCs w:val="22"/>
        </w:rPr>
        <w:t>National Emergency Management Agency</w:t>
      </w:r>
    </w:p>
    <w:p w:rsidR="0031293A" w:rsidRDefault="0031293A" w:rsidP="0031293A">
      <w:pPr>
        <w:pStyle w:val="Default"/>
        <w:rPr>
          <w:sz w:val="22"/>
          <w:szCs w:val="22"/>
        </w:rPr>
      </w:pPr>
      <w:r>
        <w:rPr>
          <w:sz w:val="22"/>
          <w:szCs w:val="22"/>
        </w:rPr>
        <w:t xml:space="preserve">PO Box 5010 </w:t>
      </w:r>
    </w:p>
    <w:p w:rsidR="0031293A" w:rsidRDefault="0031293A" w:rsidP="0031293A">
      <w:pPr>
        <w:pStyle w:val="Default"/>
        <w:rPr>
          <w:sz w:val="22"/>
          <w:szCs w:val="22"/>
        </w:rPr>
      </w:pPr>
      <w:r>
        <w:rPr>
          <w:sz w:val="22"/>
          <w:szCs w:val="22"/>
        </w:rPr>
        <w:t xml:space="preserve">Wellington 6145 </w:t>
      </w:r>
    </w:p>
    <w:p w:rsidR="0031293A" w:rsidRDefault="0031293A" w:rsidP="0031293A">
      <w:pPr>
        <w:pStyle w:val="Default"/>
        <w:rPr>
          <w:sz w:val="22"/>
          <w:szCs w:val="22"/>
        </w:rPr>
      </w:pPr>
      <w:r>
        <w:rPr>
          <w:sz w:val="22"/>
          <w:szCs w:val="22"/>
        </w:rPr>
        <w:t xml:space="preserve">New Zealand </w:t>
      </w:r>
    </w:p>
    <w:p w:rsidR="0031293A" w:rsidRDefault="0031293A" w:rsidP="0031293A">
      <w:pPr>
        <w:pStyle w:val="Default"/>
        <w:rPr>
          <w:sz w:val="22"/>
          <w:szCs w:val="22"/>
        </w:rPr>
      </w:pPr>
      <w:r>
        <w:rPr>
          <w:sz w:val="22"/>
          <w:szCs w:val="22"/>
        </w:rPr>
        <w:t xml:space="preserve">Tel: +64 4 817 8555 </w:t>
      </w:r>
    </w:p>
    <w:p w:rsidR="0082199B" w:rsidRDefault="0031293A" w:rsidP="0031293A">
      <w:pPr>
        <w:pStyle w:val="Insidecovernormal"/>
      </w:pPr>
      <w:r>
        <w:t>Fax: +64 4 817 8554</w:t>
      </w:r>
    </w:p>
    <w:p w:rsidR="0031293A" w:rsidRDefault="0031293A" w:rsidP="0031293A">
      <w:pPr>
        <w:pStyle w:val="Insidecovernormal"/>
      </w:pPr>
    </w:p>
    <w:p w:rsidR="00E46FF3" w:rsidRDefault="001431A5" w:rsidP="0082199B">
      <w:pPr>
        <w:pStyle w:val="Insidecovernormal"/>
        <w:rPr>
          <w:rStyle w:val="Hyperlink"/>
          <w:rFonts w:cs="Arial"/>
        </w:rPr>
      </w:pPr>
      <w:r>
        <w:t xml:space="preserve">Email: </w:t>
      </w:r>
      <w:hyperlink r:id="rId15" w:history="1">
        <w:r w:rsidR="00CB1A54" w:rsidRPr="00B54E1B">
          <w:rPr>
            <w:rStyle w:val="Hyperlink"/>
            <w:rFonts w:cs="Arial"/>
          </w:rPr>
          <w:t>emergency.management@nema.govt.nz</w:t>
        </w:r>
      </w:hyperlink>
    </w:p>
    <w:p w:rsidR="00892EEF" w:rsidRDefault="007762E3" w:rsidP="00892EEF">
      <w:pPr>
        <w:pStyle w:val="Insidecovernormal"/>
        <w:rPr>
          <w:rStyle w:val="Hyperlink"/>
          <w:rFonts w:cs="Arial"/>
        </w:rPr>
        <w:sectPr w:rsidR="00892EEF" w:rsidSect="00DD13C1">
          <w:footerReference w:type="default" r:id="rId16"/>
          <w:pgSz w:w="11907" w:h="16840" w:code="9"/>
          <w:pgMar w:top="1191" w:right="1021" w:bottom="794" w:left="1361" w:header="568" w:footer="340" w:gutter="0"/>
          <w:pgNumType w:fmt="lowerRoman" w:start="1"/>
          <w:cols w:space="720"/>
          <w:docGrid w:linePitch="326"/>
        </w:sectPr>
      </w:pPr>
      <w:r w:rsidRPr="006067C2">
        <w:t xml:space="preserve">Website: </w:t>
      </w:r>
      <w:hyperlink r:id="rId17" w:history="1">
        <w:r>
          <w:rPr>
            <w:rStyle w:val="Hyperlink"/>
            <w:rFonts w:cs="Arial"/>
          </w:rPr>
          <w:t>www.civildefence.govt.nz</w:t>
        </w:r>
      </w:hyperlink>
      <w:bookmarkStart w:id="3" w:name="_Toc166994075"/>
    </w:p>
    <w:p w:rsidR="001431A5" w:rsidRDefault="001431A5" w:rsidP="00892EEF">
      <w:pPr>
        <w:pStyle w:val="Titleforewordandcontents"/>
      </w:pPr>
      <w:r w:rsidRPr="00FB55BB">
        <w:lastRenderedPageBreak/>
        <w:t>For</w:t>
      </w:r>
      <w:r w:rsidR="00F6411A">
        <w:t>e</w:t>
      </w:r>
      <w:r w:rsidRPr="00FB55BB">
        <w:t>word</w:t>
      </w:r>
      <w:bookmarkEnd w:id="3"/>
    </w:p>
    <w:p w:rsidR="003230E2" w:rsidRDefault="003230E2" w:rsidP="003230E2">
      <w:bookmarkStart w:id="4" w:name="_Hlk20894272"/>
      <w:r>
        <w:t xml:space="preserve">Petrol, diesel, aviation and marine fuels are essential for everyday life and the economy of New Zealand. They are also critical resources in the event of an emergency, with response agencies, businesses and </w:t>
      </w:r>
      <w:r w:rsidR="003F22F1">
        <w:t>communities</w:t>
      </w:r>
      <w:r>
        <w:t xml:space="preserve"> all reliant to some extent. </w:t>
      </w:r>
    </w:p>
    <w:p w:rsidR="003230E2" w:rsidRDefault="003230E2" w:rsidP="003230E2">
      <w:r>
        <w:t xml:space="preserve">New Zealand’s fuel supply chain is exposed to a whole suite of hazards in various locations across the country. Disruptions to fuel distribution networks are a real possibility and planning and coordination between the fuel sector and government agencies is vital in order to ensure the impacts of any disruptions are minimised and well managed. </w:t>
      </w:r>
    </w:p>
    <w:p w:rsidR="003230E2" w:rsidRDefault="003230E2" w:rsidP="003230E2">
      <w:r>
        <w:t>Fuel companies have efficient and flexible logistics operations and are well versed at making adjustments to allow for disruptions and to ensure continuity of supply. Public sector involvement will never replace these systems during an emergency, but it will support coordination of a major fuel disruption to ensure effective communications between and within government and the fuel sector.</w:t>
      </w:r>
      <w:r w:rsidR="003F22F1">
        <w:t xml:space="preserve"> </w:t>
      </w:r>
      <w:r>
        <w:t>The Ministry of Business, Innovation</w:t>
      </w:r>
      <w:r w:rsidR="003F22F1">
        <w:t>,</w:t>
      </w:r>
      <w:r>
        <w:t xml:space="preserve"> and Employment (MBIE) and the National Emergency Management Agency work with the fuel sector nationally and through Civil Defence Emergency Management (CDEM) Groups to ensure that oil companies understand local hazards and collaborate to ensure that options and support mechanisms are identified before emergencies occur.</w:t>
      </w:r>
      <w:r w:rsidR="003F22F1">
        <w:t xml:space="preserve"> </w:t>
      </w:r>
    </w:p>
    <w:p w:rsidR="003230E2" w:rsidRDefault="003230E2" w:rsidP="003230E2">
      <w:r>
        <w:t xml:space="preserve">This Plan has been created to provide a readiness planning framework for the fuel sector, MBIE and </w:t>
      </w:r>
      <w:r w:rsidR="003F22F1">
        <w:t xml:space="preserve">the </w:t>
      </w:r>
      <w:r>
        <w:t>National Emergency Management Agency.</w:t>
      </w:r>
      <w:r w:rsidR="003F22F1">
        <w:t xml:space="preserve"> </w:t>
      </w:r>
      <w:r>
        <w:t>It includes agreed roles and responsibilities for agencies and documents agreed operational communications and coordination for use by the lead government agency in the National Crisis Management Centre, the Fuel Sector Coordinating Entity (chaire</w:t>
      </w:r>
      <w:r w:rsidR="003F22F1">
        <w:t>d by MBIE with representation from the</w:t>
      </w:r>
      <w:r>
        <w:t xml:space="preserve"> National Emergency Management Agency and the fuel companies) and CDEM Group Emergency Coordination Centres.</w:t>
      </w:r>
    </w:p>
    <w:p w:rsidR="003230E2" w:rsidRDefault="003230E2" w:rsidP="003230E2">
      <w:r>
        <w:t xml:space="preserve">This Plan has been developed in conjunction with fuel companies, government departments and agencies, local </w:t>
      </w:r>
      <w:r w:rsidR="003F22F1">
        <w:t>government</w:t>
      </w:r>
      <w:r w:rsidRPr="00965DD6">
        <w:t xml:space="preserve"> and CDEM Groups. </w:t>
      </w:r>
      <w:bookmarkStart w:id="5" w:name="_Hlk20904471"/>
      <w:r w:rsidRPr="00965DD6">
        <w:t xml:space="preserve">It </w:t>
      </w:r>
      <w:r>
        <w:t>provides a framework for implementing government powers under the Petroleum Demand Restraint Act 1981.</w:t>
      </w:r>
      <w:r w:rsidR="003F22F1">
        <w:t xml:space="preserve"> </w:t>
      </w:r>
      <w:r>
        <w:t xml:space="preserve">The Plan is </w:t>
      </w:r>
      <w:r w:rsidRPr="00965DD6">
        <w:t>issued under the authority of the Director of Civil Defence Emergency Management and the provisions of Section 9</w:t>
      </w:r>
      <w:r>
        <w:t>(3)</w:t>
      </w:r>
      <w:r w:rsidRPr="00965DD6">
        <w:t xml:space="preserve"> of the Civil Defence Emergency Management Act 2002.</w:t>
      </w:r>
      <w:bookmarkEnd w:id="5"/>
      <w:r w:rsidR="003F22F1">
        <w:t xml:space="preserve"> </w:t>
      </w:r>
    </w:p>
    <w:p w:rsidR="003230E2" w:rsidRDefault="003230E2" w:rsidP="003230E2">
      <w:r>
        <w:t>This Plan replaces the National CDEM Fuel Plan 2012 and expands on operational aspects of MBIE’s Oil Emergency Response Strategy 2008.</w:t>
      </w:r>
      <w:r w:rsidR="003F22F1">
        <w:t xml:space="preserve"> </w:t>
      </w:r>
      <w:r>
        <w:t>It will be jointly reviewed by National Emergency Management Agency and MBIE every three years.</w:t>
      </w:r>
      <w:r w:rsidR="003F22F1">
        <w:t xml:space="preserve"> </w:t>
      </w:r>
    </w:p>
    <w:p w:rsidR="00BD5768" w:rsidRPr="00BD5768" w:rsidRDefault="003230E2" w:rsidP="00DD55BE">
      <w:r>
        <w:t>We would like to acknowledge and thank representatives from fuel companies, government agencies, local</w:t>
      </w:r>
      <w:r w:rsidR="003F22F1">
        <w:t xml:space="preserve"> government and CDEM Groups who</w:t>
      </w:r>
      <w:r>
        <w:t xml:space="preserve"> have provided input and feedback in developing this plan.</w:t>
      </w:r>
    </w:p>
    <w:tbl>
      <w:tblPr>
        <w:tblStyle w:val="TableGrid"/>
        <w:tblW w:w="98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961"/>
      </w:tblGrid>
      <w:tr w:rsidR="00F96FBA" w:rsidRPr="00FB2EB9" w:rsidTr="003F22F1">
        <w:tc>
          <w:tcPr>
            <w:tcW w:w="4854" w:type="dxa"/>
          </w:tcPr>
          <w:p w:rsidR="00F96FBA" w:rsidRPr="00FB2EB9" w:rsidRDefault="00F96FBA" w:rsidP="00F035BE">
            <w:pPr>
              <w:rPr>
                <w:rFonts w:cs="Arial"/>
                <w:noProof/>
              </w:rPr>
            </w:pPr>
            <w:r w:rsidRPr="00236696">
              <w:rPr>
                <w:noProof/>
              </w:rPr>
              <w:lastRenderedPageBreak/>
              <w:drawing>
                <wp:inline distT="0" distB="0" distL="0" distR="0" wp14:anchorId="5F501611" wp14:editId="1E6B70AE">
                  <wp:extent cx="1487170" cy="6121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170" cy="612140"/>
                          </a:xfrm>
                          <a:prstGeom prst="rect">
                            <a:avLst/>
                          </a:prstGeom>
                          <a:noFill/>
                          <a:ln>
                            <a:noFill/>
                          </a:ln>
                        </pic:spPr>
                      </pic:pic>
                    </a:graphicData>
                  </a:graphic>
                </wp:inline>
              </w:drawing>
            </w:r>
          </w:p>
        </w:tc>
        <w:tc>
          <w:tcPr>
            <w:tcW w:w="4961" w:type="dxa"/>
          </w:tcPr>
          <w:p w:rsidR="00F96FBA" w:rsidRPr="00236696" w:rsidRDefault="00F96FBA" w:rsidP="00F035BE">
            <w:pPr>
              <w:rPr>
                <w:noProof/>
              </w:rPr>
            </w:pPr>
            <w:r>
              <w:rPr>
                <w:noProof/>
              </w:rPr>
              <w:drawing>
                <wp:inline distT="0" distB="0" distL="0" distR="0" wp14:anchorId="1ACE8946" wp14:editId="0074EF8A">
                  <wp:extent cx="1714500" cy="704850"/>
                  <wp:effectExtent l="0" t="0" r="0" b="0"/>
                  <wp:docPr id="15" name="Picture 15" descr="cid:image001.png@01D5EB25.6FA9E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EB25.6FA9E46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714500" cy="704850"/>
                          </a:xfrm>
                          <a:prstGeom prst="rect">
                            <a:avLst/>
                          </a:prstGeom>
                          <a:noFill/>
                          <a:ln>
                            <a:noFill/>
                          </a:ln>
                        </pic:spPr>
                      </pic:pic>
                    </a:graphicData>
                  </a:graphic>
                </wp:inline>
              </w:drawing>
            </w:r>
          </w:p>
        </w:tc>
      </w:tr>
      <w:tr w:rsidR="00F96FBA" w:rsidRPr="00236696" w:rsidTr="003F22F1">
        <w:tc>
          <w:tcPr>
            <w:tcW w:w="4854" w:type="dxa"/>
          </w:tcPr>
          <w:p w:rsidR="00F96FBA" w:rsidRPr="00236696" w:rsidRDefault="00F96FBA" w:rsidP="00F035BE">
            <w:pPr>
              <w:shd w:val="clear" w:color="auto" w:fill="FFFFFF" w:themeFill="background1"/>
              <w:rPr>
                <w:b/>
                <w:bCs/>
              </w:rPr>
            </w:pPr>
            <w:r w:rsidRPr="00236696">
              <w:rPr>
                <w:b/>
                <w:bCs/>
              </w:rPr>
              <w:t>Sarah Stuart-Black</w:t>
            </w:r>
          </w:p>
          <w:p w:rsidR="00F96FBA" w:rsidRPr="00236696" w:rsidRDefault="00F96FBA" w:rsidP="00F035BE">
            <w:pPr>
              <w:rPr>
                <w:noProof/>
              </w:rPr>
            </w:pPr>
            <w:r w:rsidRPr="00236696">
              <w:t>Director</w:t>
            </w:r>
            <w:r>
              <w:t>,</w:t>
            </w:r>
            <w:r w:rsidRPr="00236696">
              <w:t xml:space="preserve"> Civil Defence Emergency Management</w:t>
            </w:r>
          </w:p>
        </w:tc>
        <w:tc>
          <w:tcPr>
            <w:tcW w:w="4961" w:type="dxa"/>
          </w:tcPr>
          <w:p w:rsidR="00F96FBA" w:rsidRPr="00236696" w:rsidRDefault="00F96FBA" w:rsidP="00F96FBA">
            <w:pPr>
              <w:shd w:val="clear" w:color="auto" w:fill="FFFFFF" w:themeFill="background1"/>
              <w:rPr>
                <w:b/>
                <w:bCs/>
              </w:rPr>
            </w:pPr>
            <w:r>
              <w:rPr>
                <w:b/>
                <w:bCs/>
              </w:rPr>
              <w:t>Chris Bunny</w:t>
            </w:r>
          </w:p>
          <w:p w:rsidR="00F96FBA" w:rsidRPr="00BD5768" w:rsidRDefault="00F96FBA" w:rsidP="00BD5768">
            <w:pPr>
              <w:shd w:val="clear" w:color="auto" w:fill="FFFFFF" w:themeFill="background1"/>
            </w:pPr>
            <w:r>
              <w:t>Deputy Chief Executive, Building, Resources and Markets</w:t>
            </w:r>
          </w:p>
          <w:p w:rsidR="003F22F1" w:rsidRPr="00236696" w:rsidRDefault="003F22F1" w:rsidP="00F96FBA">
            <w:pPr>
              <w:shd w:val="clear" w:color="auto" w:fill="FFFFFF" w:themeFill="background1"/>
              <w:rPr>
                <w:b/>
                <w:bCs/>
              </w:rPr>
            </w:pPr>
            <w:r>
              <w:t>Ministry of Business, Innovation, and Employment</w:t>
            </w:r>
          </w:p>
        </w:tc>
      </w:tr>
    </w:tbl>
    <w:bookmarkEnd w:id="4"/>
    <w:p w:rsidR="00D748AB" w:rsidRPr="00D748AB" w:rsidRDefault="003C4DF1" w:rsidP="00C85FA9">
      <w:pPr>
        <w:pStyle w:val="Titleforewordandcontents"/>
      </w:pPr>
      <w:r w:rsidRPr="00E46FF3">
        <w:lastRenderedPageBreak/>
        <w:t>Contents</w:t>
      </w:r>
      <w:r w:rsidR="00C00E65">
        <w:t xml:space="preserve"> </w:t>
      </w:r>
    </w:p>
    <w:p w:rsidR="00C85FA9" w:rsidRDefault="00D748AB">
      <w:pPr>
        <w:pStyle w:val="TOC1"/>
        <w:rPr>
          <w:rFonts w:asciiTheme="minorHAnsi" w:eastAsiaTheme="minorEastAsia" w:hAnsiTheme="minorHAnsi" w:cstheme="minorBidi"/>
          <w:b w:val="0"/>
          <w:bCs w:val="0"/>
          <w:iCs w:val="0"/>
          <w:sz w:val="22"/>
          <w:szCs w:val="22"/>
          <w:lang w:eastAsia="en-NZ"/>
        </w:rPr>
      </w:pPr>
      <w:r>
        <w:rPr>
          <w:b w:val="0"/>
          <w:bCs w:val="0"/>
          <w:iCs w:val="0"/>
        </w:rPr>
        <w:fldChar w:fldCharType="begin"/>
      </w:r>
      <w:r>
        <w:rPr>
          <w:b w:val="0"/>
          <w:bCs w:val="0"/>
          <w:iCs w:val="0"/>
        </w:rPr>
        <w:instrText xml:space="preserve"> TOC \o "1-3" \h \z \u \t "Heading 6,1" </w:instrText>
      </w:r>
      <w:r>
        <w:rPr>
          <w:b w:val="0"/>
          <w:bCs w:val="0"/>
          <w:iCs w:val="0"/>
        </w:rPr>
        <w:fldChar w:fldCharType="separate"/>
      </w:r>
      <w:hyperlink w:anchor="_Toc34037828" w:history="1">
        <w:r w:rsidR="00C85FA9" w:rsidRPr="00AC7889">
          <w:rPr>
            <w:rStyle w:val="Hyperlink"/>
          </w:rPr>
          <w:t>Part A Arrangements and Planning for a Fuel Supply Disruption or Emergency</w:t>
        </w:r>
      </w:hyperlink>
    </w:p>
    <w:p w:rsidR="00C85FA9" w:rsidRDefault="009E3F91">
      <w:pPr>
        <w:pStyle w:val="TOC1"/>
        <w:rPr>
          <w:rFonts w:asciiTheme="minorHAnsi" w:eastAsiaTheme="minorEastAsia" w:hAnsiTheme="minorHAnsi" w:cstheme="minorBidi"/>
          <w:b w:val="0"/>
          <w:bCs w:val="0"/>
          <w:iCs w:val="0"/>
          <w:sz w:val="22"/>
          <w:szCs w:val="22"/>
          <w:lang w:eastAsia="en-NZ"/>
        </w:rPr>
      </w:pPr>
      <w:hyperlink w:anchor="_Toc34037829" w:history="1">
        <w:r w:rsidR="00C85FA9" w:rsidRPr="00AC7889">
          <w:rPr>
            <w:rStyle w:val="Hyperlink"/>
          </w:rPr>
          <w:t>Section 1 Introduction</w:t>
        </w:r>
        <w:r w:rsidR="00C85FA9">
          <w:rPr>
            <w:webHidden/>
          </w:rPr>
          <w:tab/>
        </w:r>
        <w:r w:rsidR="00C85FA9">
          <w:rPr>
            <w:webHidden/>
          </w:rPr>
          <w:fldChar w:fldCharType="begin"/>
        </w:r>
        <w:r w:rsidR="00C85FA9">
          <w:rPr>
            <w:webHidden/>
          </w:rPr>
          <w:instrText xml:space="preserve"> PAGEREF _Toc34037829 \h </w:instrText>
        </w:r>
        <w:r w:rsidR="00C85FA9">
          <w:rPr>
            <w:webHidden/>
          </w:rPr>
        </w:r>
        <w:r w:rsidR="00C85FA9">
          <w:rPr>
            <w:webHidden/>
          </w:rPr>
          <w:fldChar w:fldCharType="separate"/>
        </w:r>
        <w:r w:rsidR="00C85FA9">
          <w:rPr>
            <w:webHidden/>
          </w:rPr>
          <w:t>2</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30" w:history="1">
        <w:r w:rsidR="00C85FA9" w:rsidRPr="00AC7889">
          <w:rPr>
            <w:rStyle w:val="Hyperlink"/>
          </w:rPr>
          <w:t>1.1 Plan purpose</w:t>
        </w:r>
        <w:r w:rsidR="00C85FA9">
          <w:rPr>
            <w:webHidden/>
          </w:rPr>
          <w:tab/>
        </w:r>
        <w:r w:rsidR="00C85FA9">
          <w:rPr>
            <w:webHidden/>
          </w:rPr>
          <w:fldChar w:fldCharType="begin"/>
        </w:r>
        <w:r w:rsidR="00C85FA9">
          <w:rPr>
            <w:webHidden/>
          </w:rPr>
          <w:instrText xml:space="preserve"> PAGEREF _Toc34037830 \h </w:instrText>
        </w:r>
        <w:r w:rsidR="00C85FA9">
          <w:rPr>
            <w:webHidden/>
          </w:rPr>
        </w:r>
        <w:r w:rsidR="00C85FA9">
          <w:rPr>
            <w:webHidden/>
          </w:rPr>
          <w:fldChar w:fldCharType="separate"/>
        </w:r>
        <w:r w:rsidR="00C85FA9">
          <w:rPr>
            <w:webHidden/>
          </w:rPr>
          <w:t>2</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31" w:history="1">
        <w:r w:rsidR="00C85FA9" w:rsidRPr="00AC7889">
          <w:rPr>
            <w:rStyle w:val="Hyperlink"/>
          </w:rPr>
          <w:t>1.2 Plan scope and exclusions</w:t>
        </w:r>
        <w:r w:rsidR="00C85FA9">
          <w:rPr>
            <w:webHidden/>
          </w:rPr>
          <w:tab/>
        </w:r>
        <w:r w:rsidR="00C85FA9">
          <w:rPr>
            <w:webHidden/>
          </w:rPr>
          <w:fldChar w:fldCharType="begin"/>
        </w:r>
        <w:r w:rsidR="00C85FA9">
          <w:rPr>
            <w:webHidden/>
          </w:rPr>
          <w:instrText xml:space="preserve"> PAGEREF _Toc34037831 \h </w:instrText>
        </w:r>
        <w:r w:rsidR="00C85FA9">
          <w:rPr>
            <w:webHidden/>
          </w:rPr>
        </w:r>
        <w:r w:rsidR="00C85FA9">
          <w:rPr>
            <w:webHidden/>
          </w:rPr>
          <w:fldChar w:fldCharType="separate"/>
        </w:r>
        <w:r w:rsidR="00C85FA9">
          <w:rPr>
            <w:webHidden/>
          </w:rPr>
          <w:t>2</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32" w:history="1">
        <w:r w:rsidR="00C85FA9" w:rsidRPr="00AC7889">
          <w:rPr>
            <w:rStyle w:val="Hyperlink"/>
          </w:rPr>
          <w:t>1.3 Key terminology</w:t>
        </w:r>
        <w:r w:rsidR="00C85FA9">
          <w:rPr>
            <w:webHidden/>
          </w:rPr>
          <w:tab/>
        </w:r>
        <w:r w:rsidR="00C85FA9">
          <w:rPr>
            <w:webHidden/>
          </w:rPr>
          <w:fldChar w:fldCharType="begin"/>
        </w:r>
        <w:r w:rsidR="00C85FA9">
          <w:rPr>
            <w:webHidden/>
          </w:rPr>
          <w:instrText xml:space="preserve"> PAGEREF _Toc34037832 \h </w:instrText>
        </w:r>
        <w:r w:rsidR="00C85FA9">
          <w:rPr>
            <w:webHidden/>
          </w:rPr>
        </w:r>
        <w:r w:rsidR="00C85FA9">
          <w:rPr>
            <w:webHidden/>
          </w:rPr>
          <w:fldChar w:fldCharType="separate"/>
        </w:r>
        <w:r w:rsidR="00C85FA9">
          <w:rPr>
            <w:webHidden/>
          </w:rPr>
          <w:t>3</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33" w:history="1">
        <w:r w:rsidR="00C85FA9" w:rsidRPr="00AC7889">
          <w:rPr>
            <w:rStyle w:val="Hyperlink"/>
          </w:rPr>
          <w:t>1.4 Plan authorities and regulation</w:t>
        </w:r>
        <w:r w:rsidR="00C85FA9">
          <w:rPr>
            <w:webHidden/>
          </w:rPr>
          <w:tab/>
        </w:r>
        <w:r w:rsidR="00C85FA9">
          <w:rPr>
            <w:webHidden/>
          </w:rPr>
          <w:fldChar w:fldCharType="begin"/>
        </w:r>
        <w:r w:rsidR="00C85FA9">
          <w:rPr>
            <w:webHidden/>
          </w:rPr>
          <w:instrText xml:space="preserve"> PAGEREF _Toc34037833 \h </w:instrText>
        </w:r>
        <w:r w:rsidR="00C85FA9">
          <w:rPr>
            <w:webHidden/>
          </w:rPr>
        </w:r>
        <w:r w:rsidR="00C85FA9">
          <w:rPr>
            <w:webHidden/>
          </w:rPr>
          <w:fldChar w:fldCharType="separate"/>
        </w:r>
        <w:r w:rsidR="00C85FA9">
          <w:rPr>
            <w:webHidden/>
          </w:rPr>
          <w:t>3</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34" w:history="1">
        <w:r w:rsidR="00C85FA9" w:rsidRPr="00AC7889">
          <w:rPr>
            <w:rStyle w:val="Hyperlink"/>
          </w:rPr>
          <w:t>1.5 Plan activation</w:t>
        </w:r>
        <w:r w:rsidR="00C85FA9">
          <w:rPr>
            <w:webHidden/>
          </w:rPr>
          <w:tab/>
        </w:r>
        <w:r w:rsidR="00C85FA9">
          <w:rPr>
            <w:webHidden/>
          </w:rPr>
          <w:fldChar w:fldCharType="begin"/>
        </w:r>
        <w:r w:rsidR="00C85FA9">
          <w:rPr>
            <w:webHidden/>
          </w:rPr>
          <w:instrText xml:space="preserve"> PAGEREF _Toc34037834 \h </w:instrText>
        </w:r>
        <w:r w:rsidR="00C85FA9">
          <w:rPr>
            <w:webHidden/>
          </w:rPr>
        </w:r>
        <w:r w:rsidR="00C85FA9">
          <w:rPr>
            <w:webHidden/>
          </w:rPr>
          <w:fldChar w:fldCharType="separate"/>
        </w:r>
        <w:r w:rsidR="00C85FA9">
          <w:rPr>
            <w:webHidden/>
          </w:rPr>
          <w:t>6</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35" w:history="1">
        <w:r w:rsidR="00C85FA9" w:rsidRPr="00AC7889">
          <w:rPr>
            <w:rStyle w:val="Hyperlink"/>
          </w:rPr>
          <w:t>1.6 Plan monitoring, review and testing</w:t>
        </w:r>
        <w:r w:rsidR="00C85FA9">
          <w:rPr>
            <w:webHidden/>
          </w:rPr>
          <w:tab/>
        </w:r>
        <w:r w:rsidR="00C85FA9">
          <w:rPr>
            <w:webHidden/>
          </w:rPr>
          <w:fldChar w:fldCharType="begin"/>
        </w:r>
        <w:r w:rsidR="00C85FA9">
          <w:rPr>
            <w:webHidden/>
          </w:rPr>
          <w:instrText xml:space="preserve"> PAGEREF _Toc34037835 \h </w:instrText>
        </w:r>
        <w:r w:rsidR="00C85FA9">
          <w:rPr>
            <w:webHidden/>
          </w:rPr>
        </w:r>
        <w:r w:rsidR="00C85FA9">
          <w:rPr>
            <w:webHidden/>
          </w:rPr>
          <w:fldChar w:fldCharType="separate"/>
        </w:r>
        <w:r w:rsidR="00C85FA9">
          <w:rPr>
            <w:webHidden/>
          </w:rPr>
          <w:t>6</w:t>
        </w:r>
        <w:r w:rsidR="00C85FA9">
          <w:rPr>
            <w:webHidden/>
          </w:rPr>
          <w:fldChar w:fldCharType="end"/>
        </w:r>
      </w:hyperlink>
    </w:p>
    <w:p w:rsidR="00C85FA9" w:rsidRDefault="009E3F91">
      <w:pPr>
        <w:pStyle w:val="TOC1"/>
        <w:rPr>
          <w:rFonts w:asciiTheme="minorHAnsi" w:eastAsiaTheme="minorEastAsia" w:hAnsiTheme="minorHAnsi" w:cstheme="minorBidi"/>
          <w:b w:val="0"/>
          <w:bCs w:val="0"/>
          <w:iCs w:val="0"/>
          <w:sz w:val="22"/>
          <w:szCs w:val="22"/>
          <w:lang w:eastAsia="en-NZ"/>
        </w:rPr>
      </w:pPr>
      <w:hyperlink w:anchor="_Toc34037836" w:history="1">
        <w:r w:rsidR="00C85FA9" w:rsidRPr="00AC7889">
          <w:rPr>
            <w:rStyle w:val="Hyperlink"/>
          </w:rPr>
          <w:t>Section 2 Fuel sector overview</w:t>
        </w:r>
        <w:r w:rsidR="00C85FA9">
          <w:rPr>
            <w:webHidden/>
          </w:rPr>
          <w:tab/>
        </w:r>
        <w:r w:rsidR="00C85FA9">
          <w:rPr>
            <w:webHidden/>
          </w:rPr>
          <w:fldChar w:fldCharType="begin"/>
        </w:r>
        <w:r w:rsidR="00C85FA9">
          <w:rPr>
            <w:webHidden/>
          </w:rPr>
          <w:instrText xml:space="preserve"> PAGEREF _Toc34037836 \h </w:instrText>
        </w:r>
        <w:r w:rsidR="00C85FA9">
          <w:rPr>
            <w:webHidden/>
          </w:rPr>
        </w:r>
        <w:r w:rsidR="00C85FA9">
          <w:rPr>
            <w:webHidden/>
          </w:rPr>
          <w:fldChar w:fldCharType="separate"/>
        </w:r>
        <w:r w:rsidR="00C85FA9">
          <w:rPr>
            <w:webHidden/>
          </w:rPr>
          <w:t>8</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37" w:history="1">
        <w:r w:rsidR="00C85FA9" w:rsidRPr="00AC7889">
          <w:rPr>
            <w:rStyle w:val="Hyperlink"/>
          </w:rPr>
          <w:t>2.1 Fuel sector companies</w:t>
        </w:r>
        <w:r w:rsidR="00C85FA9">
          <w:rPr>
            <w:webHidden/>
          </w:rPr>
          <w:tab/>
        </w:r>
        <w:r w:rsidR="00C85FA9">
          <w:rPr>
            <w:webHidden/>
          </w:rPr>
          <w:fldChar w:fldCharType="begin"/>
        </w:r>
        <w:r w:rsidR="00C85FA9">
          <w:rPr>
            <w:webHidden/>
          </w:rPr>
          <w:instrText xml:space="preserve"> PAGEREF _Toc34037837 \h </w:instrText>
        </w:r>
        <w:r w:rsidR="00C85FA9">
          <w:rPr>
            <w:webHidden/>
          </w:rPr>
        </w:r>
        <w:r w:rsidR="00C85FA9">
          <w:rPr>
            <w:webHidden/>
          </w:rPr>
          <w:fldChar w:fldCharType="separate"/>
        </w:r>
        <w:r w:rsidR="00C85FA9">
          <w:rPr>
            <w:webHidden/>
          </w:rPr>
          <w:t>8</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38" w:history="1">
        <w:r w:rsidR="00C85FA9" w:rsidRPr="00AC7889">
          <w:rPr>
            <w:rStyle w:val="Hyperlink"/>
          </w:rPr>
          <w:t>2.1.1 Main fuel companies (producers, processors and importers)</w:t>
        </w:r>
        <w:r w:rsidR="00C85FA9">
          <w:rPr>
            <w:webHidden/>
          </w:rPr>
          <w:tab/>
        </w:r>
        <w:r w:rsidR="00C85FA9">
          <w:rPr>
            <w:webHidden/>
          </w:rPr>
          <w:fldChar w:fldCharType="begin"/>
        </w:r>
        <w:r w:rsidR="00C85FA9">
          <w:rPr>
            <w:webHidden/>
          </w:rPr>
          <w:instrText xml:space="preserve"> PAGEREF _Toc34037838 \h </w:instrText>
        </w:r>
        <w:r w:rsidR="00C85FA9">
          <w:rPr>
            <w:webHidden/>
          </w:rPr>
        </w:r>
        <w:r w:rsidR="00C85FA9">
          <w:rPr>
            <w:webHidden/>
          </w:rPr>
          <w:fldChar w:fldCharType="separate"/>
        </w:r>
        <w:r w:rsidR="00C85FA9">
          <w:rPr>
            <w:webHidden/>
          </w:rPr>
          <w:t>8</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39" w:history="1">
        <w:r w:rsidR="00C85FA9" w:rsidRPr="00AC7889">
          <w:rPr>
            <w:rStyle w:val="Hyperlink"/>
          </w:rPr>
          <w:t>2.1.2 Associated fuel companies (refiners and bulk storage)</w:t>
        </w:r>
        <w:r w:rsidR="00C85FA9">
          <w:rPr>
            <w:webHidden/>
          </w:rPr>
          <w:tab/>
        </w:r>
        <w:r w:rsidR="00C85FA9">
          <w:rPr>
            <w:webHidden/>
          </w:rPr>
          <w:fldChar w:fldCharType="begin"/>
        </w:r>
        <w:r w:rsidR="00C85FA9">
          <w:rPr>
            <w:webHidden/>
          </w:rPr>
          <w:instrText xml:space="preserve"> PAGEREF _Toc34037839 \h </w:instrText>
        </w:r>
        <w:r w:rsidR="00C85FA9">
          <w:rPr>
            <w:webHidden/>
          </w:rPr>
        </w:r>
        <w:r w:rsidR="00C85FA9">
          <w:rPr>
            <w:webHidden/>
          </w:rPr>
          <w:fldChar w:fldCharType="separate"/>
        </w:r>
        <w:r w:rsidR="00C85FA9">
          <w:rPr>
            <w:webHidden/>
          </w:rPr>
          <w:t>9</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40" w:history="1">
        <w:r w:rsidR="00C85FA9" w:rsidRPr="00AC7889">
          <w:rPr>
            <w:rStyle w:val="Hyperlink"/>
          </w:rPr>
          <w:t>2.1.3 Haulers and distributors</w:t>
        </w:r>
        <w:r w:rsidR="00C85FA9">
          <w:rPr>
            <w:webHidden/>
          </w:rPr>
          <w:tab/>
        </w:r>
        <w:r w:rsidR="00C85FA9">
          <w:rPr>
            <w:webHidden/>
          </w:rPr>
          <w:fldChar w:fldCharType="begin"/>
        </w:r>
        <w:r w:rsidR="00C85FA9">
          <w:rPr>
            <w:webHidden/>
          </w:rPr>
          <w:instrText xml:space="preserve"> PAGEREF _Toc34037840 \h </w:instrText>
        </w:r>
        <w:r w:rsidR="00C85FA9">
          <w:rPr>
            <w:webHidden/>
          </w:rPr>
        </w:r>
        <w:r w:rsidR="00C85FA9">
          <w:rPr>
            <w:webHidden/>
          </w:rPr>
          <w:fldChar w:fldCharType="separate"/>
        </w:r>
        <w:r w:rsidR="00C85FA9">
          <w:rPr>
            <w:webHidden/>
          </w:rPr>
          <w:t>10</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41" w:history="1">
        <w:r w:rsidR="00C85FA9" w:rsidRPr="00AC7889">
          <w:rPr>
            <w:rStyle w:val="Hyperlink"/>
          </w:rPr>
          <w:t>2.1.4 Other major retailers</w:t>
        </w:r>
        <w:r w:rsidR="00C85FA9">
          <w:rPr>
            <w:webHidden/>
          </w:rPr>
          <w:tab/>
        </w:r>
        <w:r w:rsidR="00C85FA9">
          <w:rPr>
            <w:webHidden/>
          </w:rPr>
          <w:fldChar w:fldCharType="begin"/>
        </w:r>
        <w:r w:rsidR="00C85FA9">
          <w:rPr>
            <w:webHidden/>
          </w:rPr>
          <w:instrText xml:space="preserve"> PAGEREF _Toc34037841 \h </w:instrText>
        </w:r>
        <w:r w:rsidR="00C85FA9">
          <w:rPr>
            <w:webHidden/>
          </w:rPr>
        </w:r>
        <w:r w:rsidR="00C85FA9">
          <w:rPr>
            <w:webHidden/>
          </w:rPr>
          <w:fldChar w:fldCharType="separate"/>
        </w:r>
        <w:r w:rsidR="00C85FA9">
          <w:rPr>
            <w:webHidden/>
          </w:rPr>
          <w:t>10</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42" w:history="1">
        <w:r w:rsidR="00C85FA9" w:rsidRPr="00AC7889">
          <w:rPr>
            <w:rStyle w:val="Hyperlink"/>
          </w:rPr>
          <w:t>2.2 The Fuel Supply Chain</w:t>
        </w:r>
        <w:r w:rsidR="00C85FA9">
          <w:rPr>
            <w:webHidden/>
          </w:rPr>
          <w:tab/>
        </w:r>
        <w:r w:rsidR="00C85FA9">
          <w:rPr>
            <w:webHidden/>
          </w:rPr>
          <w:fldChar w:fldCharType="begin"/>
        </w:r>
        <w:r w:rsidR="00C85FA9">
          <w:rPr>
            <w:webHidden/>
          </w:rPr>
          <w:instrText xml:space="preserve"> PAGEREF _Toc34037842 \h </w:instrText>
        </w:r>
        <w:r w:rsidR="00C85FA9">
          <w:rPr>
            <w:webHidden/>
          </w:rPr>
        </w:r>
        <w:r w:rsidR="00C85FA9">
          <w:rPr>
            <w:webHidden/>
          </w:rPr>
          <w:fldChar w:fldCharType="separate"/>
        </w:r>
        <w:r w:rsidR="00C85FA9">
          <w:rPr>
            <w:webHidden/>
          </w:rPr>
          <w:t>11</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43" w:history="1">
        <w:r w:rsidR="00C85FA9" w:rsidRPr="00AC7889">
          <w:rPr>
            <w:rStyle w:val="Hyperlink"/>
          </w:rPr>
          <w:t>2.3 Fuel products</w:t>
        </w:r>
        <w:r w:rsidR="00C85FA9">
          <w:rPr>
            <w:webHidden/>
          </w:rPr>
          <w:tab/>
        </w:r>
        <w:r w:rsidR="00C85FA9">
          <w:rPr>
            <w:webHidden/>
          </w:rPr>
          <w:fldChar w:fldCharType="begin"/>
        </w:r>
        <w:r w:rsidR="00C85FA9">
          <w:rPr>
            <w:webHidden/>
          </w:rPr>
          <w:instrText xml:space="preserve"> PAGEREF _Toc34037843 \h </w:instrText>
        </w:r>
        <w:r w:rsidR="00C85FA9">
          <w:rPr>
            <w:webHidden/>
          </w:rPr>
        </w:r>
        <w:r w:rsidR="00C85FA9">
          <w:rPr>
            <w:webHidden/>
          </w:rPr>
          <w:fldChar w:fldCharType="separate"/>
        </w:r>
        <w:r w:rsidR="00C85FA9">
          <w:rPr>
            <w:webHidden/>
          </w:rPr>
          <w:t>16</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44" w:history="1">
        <w:r w:rsidR="00C85FA9" w:rsidRPr="00AC7889">
          <w:rPr>
            <w:rStyle w:val="Hyperlink"/>
          </w:rPr>
          <w:t>2.4 Fuel disruption scenarios</w:t>
        </w:r>
        <w:r w:rsidR="00C85FA9">
          <w:rPr>
            <w:webHidden/>
          </w:rPr>
          <w:tab/>
        </w:r>
        <w:r w:rsidR="00C85FA9">
          <w:rPr>
            <w:webHidden/>
          </w:rPr>
          <w:fldChar w:fldCharType="begin"/>
        </w:r>
        <w:r w:rsidR="00C85FA9">
          <w:rPr>
            <w:webHidden/>
          </w:rPr>
          <w:instrText xml:space="preserve"> PAGEREF _Toc34037844 \h </w:instrText>
        </w:r>
        <w:r w:rsidR="00C85FA9">
          <w:rPr>
            <w:webHidden/>
          </w:rPr>
        </w:r>
        <w:r w:rsidR="00C85FA9">
          <w:rPr>
            <w:webHidden/>
          </w:rPr>
          <w:fldChar w:fldCharType="separate"/>
        </w:r>
        <w:r w:rsidR="00C85FA9">
          <w:rPr>
            <w:webHidden/>
          </w:rPr>
          <w:t>18</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45" w:history="1">
        <w:r w:rsidR="00C85FA9" w:rsidRPr="00AC7889">
          <w:rPr>
            <w:rStyle w:val="Hyperlink"/>
          </w:rPr>
          <w:t>2.4.1 Fuel supply chain vulnerabilities</w:t>
        </w:r>
        <w:r w:rsidR="00C85FA9" w:rsidRPr="00AC7889">
          <w:rPr>
            <w:rStyle w:val="Hyperlink"/>
            <w:rFonts w:ascii="ZWAdobeF" w:hAnsi="ZWAdobeF" w:cs="ZWAdobeF"/>
          </w:rPr>
          <w:t>2F</w:t>
        </w:r>
        <w:r w:rsidR="00C85FA9">
          <w:rPr>
            <w:webHidden/>
          </w:rPr>
          <w:tab/>
        </w:r>
        <w:r w:rsidR="00C85FA9">
          <w:rPr>
            <w:webHidden/>
          </w:rPr>
          <w:fldChar w:fldCharType="begin"/>
        </w:r>
        <w:r w:rsidR="00C85FA9">
          <w:rPr>
            <w:webHidden/>
          </w:rPr>
          <w:instrText xml:space="preserve"> PAGEREF _Toc34037845 \h </w:instrText>
        </w:r>
        <w:r w:rsidR="00C85FA9">
          <w:rPr>
            <w:webHidden/>
          </w:rPr>
        </w:r>
        <w:r w:rsidR="00C85FA9">
          <w:rPr>
            <w:webHidden/>
          </w:rPr>
          <w:fldChar w:fldCharType="separate"/>
        </w:r>
        <w:r w:rsidR="00C85FA9">
          <w:rPr>
            <w:webHidden/>
          </w:rPr>
          <w:t>18</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46" w:history="1">
        <w:r w:rsidR="00C85FA9" w:rsidRPr="00AC7889">
          <w:rPr>
            <w:rStyle w:val="Hyperlink"/>
          </w:rPr>
          <w:t>2.4.2 Summary of fuel disruption scenarios</w:t>
        </w:r>
        <w:r w:rsidR="00C85FA9">
          <w:rPr>
            <w:webHidden/>
          </w:rPr>
          <w:tab/>
        </w:r>
        <w:r w:rsidR="00C85FA9">
          <w:rPr>
            <w:webHidden/>
          </w:rPr>
          <w:fldChar w:fldCharType="begin"/>
        </w:r>
        <w:r w:rsidR="00C85FA9">
          <w:rPr>
            <w:webHidden/>
          </w:rPr>
          <w:instrText xml:space="preserve"> PAGEREF _Toc34037846 \h </w:instrText>
        </w:r>
        <w:r w:rsidR="00C85FA9">
          <w:rPr>
            <w:webHidden/>
          </w:rPr>
        </w:r>
        <w:r w:rsidR="00C85FA9">
          <w:rPr>
            <w:webHidden/>
          </w:rPr>
          <w:fldChar w:fldCharType="separate"/>
        </w:r>
        <w:r w:rsidR="00C85FA9">
          <w:rPr>
            <w:webHidden/>
          </w:rPr>
          <w:t>19</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47" w:history="1">
        <w:r w:rsidR="00C85FA9" w:rsidRPr="00AC7889">
          <w:rPr>
            <w:rStyle w:val="Hyperlink"/>
          </w:rPr>
          <w:t>2.4.3 Risk mitigation considerations</w:t>
        </w:r>
        <w:r w:rsidR="00C85FA9">
          <w:rPr>
            <w:webHidden/>
          </w:rPr>
          <w:tab/>
        </w:r>
        <w:r w:rsidR="00C85FA9">
          <w:rPr>
            <w:webHidden/>
          </w:rPr>
          <w:fldChar w:fldCharType="begin"/>
        </w:r>
        <w:r w:rsidR="00C85FA9">
          <w:rPr>
            <w:webHidden/>
          </w:rPr>
          <w:instrText xml:space="preserve"> PAGEREF _Toc34037847 \h </w:instrText>
        </w:r>
        <w:r w:rsidR="00C85FA9">
          <w:rPr>
            <w:webHidden/>
          </w:rPr>
        </w:r>
        <w:r w:rsidR="00C85FA9">
          <w:rPr>
            <w:webHidden/>
          </w:rPr>
          <w:fldChar w:fldCharType="separate"/>
        </w:r>
        <w:r w:rsidR="00C85FA9">
          <w:rPr>
            <w:webHidden/>
          </w:rPr>
          <w:t>20</w:t>
        </w:r>
        <w:r w:rsidR="00C85FA9">
          <w:rPr>
            <w:webHidden/>
          </w:rPr>
          <w:fldChar w:fldCharType="end"/>
        </w:r>
      </w:hyperlink>
    </w:p>
    <w:p w:rsidR="00C85FA9" w:rsidRDefault="009E3F91">
      <w:pPr>
        <w:pStyle w:val="TOC1"/>
        <w:rPr>
          <w:rFonts w:asciiTheme="minorHAnsi" w:eastAsiaTheme="minorEastAsia" w:hAnsiTheme="minorHAnsi" w:cstheme="minorBidi"/>
          <w:b w:val="0"/>
          <w:bCs w:val="0"/>
          <w:iCs w:val="0"/>
          <w:sz w:val="22"/>
          <w:szCs w:val="22"/>
          <w:lang w:eastAsia="en-NZ"/>
        </w:rPr>
      </w:pPr>
      <w:hyperlink w:anchor="_Toc34037848" w:history="1">
        <w:r w:rsidR="00C85FA9" w:rsidRPr="00AC7889">
          <w:rPr>
            <w:rStyle w:val="Hyperlink"/>
          </w:rPr>
          <w:t>Section 3 Planning requirements (readiness)</w:t>
        </w:r>
        <w:r w:rsidR="00C85FA9">
          <w:rPr>
            <w:webHidden/>
          </w:rPr>
          <w:tab/>
        </w:r>
        <w:r w:rsidR="00C85FA9">
          <w:rPr>
            <w:webHidden/>
          </w:rPr>
          <w:fldChar w:fldCharType="begin"/>
        </w:r>
        <w:r w:rsidR="00C85FA9">
          <w:rPr>
            <w:webHidden/>
          </w:rPr>
          <w:instrText xml:space="preserve"> PAGEREF _Toc34037848 \h </w:instrText>
        </w:r>
        <w:r w:rsidR="00C85FA9">
          <w:rPr>
            <w:webHidden/>
          </w:rPr>
        </w:r>
        <w:r w:rsidR="00C85FA9">
          <w:rPr>
            <w:webHidden/>
          </w:rPr>
          <w:fldChar w:fldCharType="separate"/>
        </w:r>
        <w:r w:rsidR="00C85FA9">
          <w:rPr>
            <w:webHidden/>
          </w:rPr>
          <w:t>21</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49" w:history="1">
        <w:r w:rsidR="00C85FA9" w:rsidRPr="00AC7889">
          <w:rPr>
            <w:rStyle w:val="Hyperlink"/>
          </w:rPr>
          <w:t>3.1 Roles and responsibilities</w:t>
        </w:r>
        <w:r w:rsidR="00C85FA9">
          <w:rPr>
            <w:webHidden/>
          </w:rPr>
          <w:tab/>
        </w:r>
        <w:r w:rsidR="00C85FA9">
          <w:rPr>
            <w:webHidden/>
          </w:rPr>
          <w:fldChar w:fldCharType="begin"/>
        </w:r>
        <w:r w:rsidR="00C85FA9">
          <w:rPr>
            <w:webHidden/>
          </w:rPr>
          <w:instrText xml:space="preserve"> PAGEREF _Toc34037849 \h </w:instrText>
        </w:r>
        <w:r w:rsidR="00C85FA9">
          <w:rPr>
            <w:webHidden/>
          </w:rPr>
        </w:r>
        <w:r w:rsidR="00C85FA9">
          <w:rPr>
            <w:webHidden/>
          </w:rPr>
          <w:fldChar w:fldCharType="separate"/>
        </w:r>
        <w:r w:rsidR="00C85FA9">
          <w:rPr>
            <w:webHidden/>
          </w:rPr>
          <w:t>21</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50" w:history="1">
        <w:r w:rsidR="00C85FA9" w:rsidRPr="00AC7889">
          <w:rPr>
            <w:rStyle w:val="Hyperlink"/>
          </w:rPr>
          <w:t>3.2 Fuel Sector Coordination</w:t>
        </w:r>
        <w:r w:rsidR="00C85FA9">
          <w:rPr>
            <w:webHidden/>
          </w:rPr>
          <w:tab/>
        </w:r>
        <w:r w:rsidR="00C85FA9">
          <w:rPr>
            <w:webHidden/>
          </w:rPr>
          <w:fldChar w:fldCharType="begin"/>
        </w:r>
        <w:r w:rsidR="00C85FA9">
          <w:rPr>
            <w:webHidden/>
          </w:rPr>
          <w:instrText xml:space="preserve"> PAGEREF _Toc34037850 \h </w:instrText>
        </w:r>
        <w:r w:rsidR="00C85FA9">
          <w:rPr>
            <w:webHidden/>
          </w:rPr>
        </w:r>
        <w:r w:rsidR="00C85FA9">
          <w:rPr>
            <w:webHidden/>
          </w:rPr>
          <w:fldChar w:fldCharType="separate"/>
        </w:r>
        <w:r w:rsidR="00C85FA9">
          <w:rPr>
            <w:webHidden/>
          </w:rPr>
          <w:t>24</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51" w:history="1">
        <w:r w:rsidR="00C85FA9" w:rsidRPr="00AC7889">
          <w:rPr>
            <w:rStyle w:val="Hyperlink"/>
          </w:rPr>
          <w:t>3.2.1 Fuel Sector Coordinating Entity</w:t>
        </w:r>
        <w:r w:rsidR="00C85FA9">
          <w:rPr>
            <w:webHidden/>
          </w:rPr>
          <w:tab/>
        </w:r>
        <w:r w:rsidR="00C85FA9">
          <w:rPr>
            <w:webHidden/>
          </w:rPr>
          <w:fldChar w:fldCharType="begin"/>
        </w:r>
        <w:r w:rsidR="00C85FA9">
          <w:rPr>
            <w:webHidden/>
          </w:rPr>
          <w:instrText xml:space="preserve"> PAGEREF _Toc34037851 \h </w:instrText>
        </w:r>
        <w:r w:rsidR="00C85FA9">
          <w:rPr>
            <w:webHidden/>
          </w:rPr>
        </w:r>
        <w:r w:rsidR="00C85FA9">
          <w:rPr>
            <w:webHidden/>
          </w:rPr>
          <w:fldChar w:fldCharType="separate"/>
        </w:r>
        <w:r w:rsidR="00C85FA9">
          <w:rPr>
            <w:webHidden/>
          </w:rPr>
          <w:t>24</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52" w:history="1">
        <w:r w:rsidR="00C85FA9" w:rsidRPr="00AC7889">
          <w:rPr>
            <w:rStyle w:val="Hyperlink"/>
          </w:rPr>
          <w:t>3.3 Regional and local CDEM fuel plans</w:t>
        </w:r>
        <w:r w:rsidR="00C85FA9">
          <w:rPr>
            <w:webHidden/>
          </w:rPr>
          <w:tab/>
        </w:r>
        <w:r w:rsidR="00C85FA9">
          <w:rPr>
            <w:webHidden/>
          </w:rPr>
          <w:fldChar w:fldCharType="begin"/>
        </w:r>
        <w:r w:rsidR="00C85FA9">
          <w:rPr>
            <w:webHidden/>
          </w:rPr>
          <w:instrText xml:space="preserve"> PAGEREF _Toc34037852 \h </w:instrText>
        </w:r>
        <w:r w:rsidR="00C85FA9">
          <w:rPr>
            <w:webHidden/>
          </w:rPr>
        </w:r>
        <w:r w:rsidR="00C85FA9">
          <w:rPr>
            <w:webHidden/>
          </w:rPr>
          <w:fldChar w:fldCharType="separate"/>
        </w:r>
        <w:r w:rsidR="00C85FA9">
          <w:rPr>
            <w:webHidden/>
          </w:rPr>
          <w:t>25</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53" w:history="1">
        <w:r w:rsidR="00C85FA9" w:rsidRPr="00AC7889">
          <w:rPr>
            <w:rStyle w:val="Hyperlink"/>
          </w:rPr>
          <w:t>3.4 Planning arrangements for fuel management measures</w:t>
        </w:r>
        <w:r w:rsidR="00C85FA9">
          <w:rPr>
            <w:webHidden/>
          </w:rPr>
          <w:tab/>
        </w:r>
        <w:r w:rsidR="00C85FA9">
          <w:rPr>
            <w:webHidden/>
          </w:rPr>
          <w:fldChar w:fldCharType="begin"/>
        </w:r>
        <w:r w:rsidR="00C85FA9">
          <w:rPr>
            <w:webHidden/>
          </w:rPr>
          <w:instrText xml:space="preserve"> PAGEREF _Toc34037853 \h </w:instrText>
        </w:r>
        <w:r w:rsidR="00C85FA9">
          <w:rPr>
            <w:webHidden/>
          </w:rPr>
        </w:r>
        <w:r w:rsidR="00C85FA9">
          <w:rPr>
            <w:webHidden/>
          </w:rPr>
          <w:fldChar w:fldCharType="separate"/>
        </w:r>
        <w:r w:rsidR="00C85FA9">
          <w:rPr>
            <w:webHidden/>
          </w:rPr>
          <w:t>26</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54" w:history="1">
        <w:r w:rsidR="00C85FA9" w:rsidRPr="00AC7889">
          <w:rPr>
            <w:rStyle w:val="Hyperlink"/>
          </w:rPr>
          <w:t>3.4.1 Fuel management options</w:t>
        </w:r>
        <w:r w:rsidR="00C85FA9">
          <w:rPr>
            <w:webHidden/>
          </w:rPr>
          <w:tab/>
        </w:r>
        <w:r w:rsidR="00C85FA9">
          <w:rPr>
            <w:webHidden/>
          </w:rPr>
          <w:fldChar w:fldCharType="begin"/>
        </w:r>
        <w:r w:rsidR="00C85FA9">
          <w:rPr>
            <w:webHidden/>
          </w:rPr>
          <w:instrText xml:space="preserve"> PAGEREF _Toc34037854 \h </w:instrText>
        </w:r>
        <w:r w:rsidR="00C85FA9">
          <w:rPr>
            <w:webHidden/>
          </w:rPr>
        </w:r>
        <w:r w:rsidR="00C85FA9">
          <w:rPr>
            <w:webHidden/>
          </w:rPr>
          <w:fldChar w:fldCharType="separate"/>
        </w:r>
        <w:r w:rsidR="00C85FA9">
          <w:rPr>
            <w:webHidden/>
          </w:rPr>
          <w:t>26</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55" w:history="1">
        <w:r w:rsidR="00C85FA9" w:rsidRPr="00AC7889">
          <w:rPr>
            <w:rStyle w:val="Hyperlink"/>
          </w:rPr>
          <w:t>3.4.2 Planning arrangements for critical customer prioritisation</w:t>
        </w:r>
        <w:r w:rsidR="00C85FA9">
          <w:rPr>
            <w:webHidden/>
          </w:rPr>
          <w:tab/>
        </w:r>
        <w:r w:rsidR="00C85FA9">
          <w:rPr>
            <w:webHidden/>
          </w:rPr>
          <w:fldChar w:fldCharType="begin"/>
        </w:r>
        <w:r w:rsidR="00C85FA9">
          <w:rPr>
            <w:webHidden/>
          </w:rPr>
          <w:instrText xml:space="preserve"> PAGEREF _Toc34037855 \h </w:instrText>
        </w:r>
        <w:r w:rsidR="00C85FA9">
          <w:rPr>
            <w:webHidden/>
          </w:rPr>
        </w:r>
        <w:r w:rsidR="00C85FA9">
          <w:rPr>
            <w:webHidden/>
          </w:rPr>
          <w:fldChar w:fldCharType="separate"/>
        </w:r>
        <w:r w:rsidR="00C85FA9">
          <w:rPr>
            <w:webHidden/>
          </w:rPr>
          <w:t>26</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56" w:history="1">
        <w:r w:rsidR="00C85FA9" w:rsidRPr="00AC7889">
          <w:rPr>
            <w:rStyle w:val="Hyperlink"/>
          </w:rPr>
          <w:t>3.4.3 Planning arrangements for priority fuel retail outlets</w:t>
        </w:r>
        <w:r w:rsidR="00C85FA9">
          <w:rPr>
            <w:webHidden/>
          </w:rPr>
          <w:tab/>
        </w:r>
        <w:r w:rsidR="00C85FA9">
          <w:rPr>
            <w:webHidden/>
          </w:rPr>
          <w:fldChar w:fldCharType="begin"/>
        </w:r>
        <w:r w:rsidR="00C85FA9">
          <w:rPr>
            <w:webHidden/>
          </w:rPr>
          <w:instrText xml:space="preserve"> PAGEREF _Toc34037856 \h </w:instrText>
        </w:r>
        <w:r w:rsidR="00C85FA9">
          <w:rPr>
            <w:webHidden/>
          </w:rPr>
        </w:r>
        <w:r w:rsidR="00C85FA9">
          <w:rPr>
            <w:webHidden/>
          </w:rPr>
          <w:fldChar w:fldCharType="separate"/>
        </w:r>
        <w:r w:rsidR="00C85FA9">
          <w:rPr>
            <w:webHidden/>
          </w:rPr>
          <w:t>27</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57" w:history="1">
        <w:r w:rsidR="00C85FA9" w:rsidRPr="00AC7889">
          <w:rPr>
            <w:rStyle w:val="Hyperlink"/>
          </w:rPr>
          <w:t>3.4.4 Future planning activities</w:t>
        </w:r>
        <w:r w:rsidR="00C85FA9">
          <w:rPr>
            <w:webHidden/>
          </w:rPr>
          <w:tab/>
        </w:r>
        <w:r w:rsidR="00C85FA9">
          <w:rPr>
            <w:webHidden/>
          </w:rPr>
          <w:fldChar w:fldCharType="begin"/>
        </w:r>
        <w:r w:rsidR="00C85FA9">
          <w:rPr>
            <w:webHidden/>
          </w:rPr>
          <w:instrText xml:space="preserve"> PAGEREF _Toc34037857 \h </w:instrText>
        </w:r>
        <w:r w:rsidR="00C85FA9">
          <w:rPr>
            <w:webHidden/>
          </w:rPr>
        </w:r>
        <w:r w:rsidR="00C85FA9">
          <w:rPr>
            <w:webHidden/>
          </w:rPr>
          <w:fldChar w:fldCharType="separate"/>
        </w:r>
        <w:r w:rsidR="00C85FA9">
          <w:rPr>
            <w:webHidden/>
          </w:rPr>
          <w:t>29</w:t>
        </w:r>
        <w:r w:rsidR="00C85FA9">
          <w:rPr>
            <w:webHidden/>
          </w:rPr>
          <w:fldChar w:fldCharType="end"/>
        </w:r>
      </w:hyperlink>
    </w:p>
    <w:p w:rsidR="00C85FA9" w:rsidRDefault="009E3F91">
      <w:pPr>
        <w:pStyle w:val="TOC1"/>
        <w:rPr>
          <w:rFonts w:asciiTheme="minorHAnsi" w:eastAsiaTheme="minorEastAsia" w:hAnsiTheme="minorHAnsi" w:cstheme="minorBidi"/>
          <w:b w:val="0"/>
          <w:bCs w:val="0"/>
          <w:iCs w:val="0"/>
          <w:sz w:val="22"/>
          <w:szCs w:val="22"/>
          <w:lang w:eastAsia="en-NZ"/>
        </w:rPr>
      </w:pPr>
      <w:hyperlink w:anchor="_Toc34037858" w:history="1">
        <w:r w:rsidR="00C85FA9" w:rsidRPr="00AC7889">
          <w:rPr>
            <w:rStyle w:val="Hyperlink"/>
          </w:rPr>
          <w:t>Part B: Response to a Fuel Supply Disruption or Emergency</w:t>
        </w:r>
      </w:hyperlink>
    </w:p>
    <w:p w:rsidR="00C85FA9" w:rsidRDefault="009E3F91">
      <w:pPr>
        <w:pStyle w:val="TOC1"/>
        <w:rPr>
          <w:rFonts w:asciiTheme="minorHAnsi" w:eastAsiaTheme="minorEastAsia" w:hAnsiTheme="minorHAnsi" w:cstheme="minorBidi"/>
          <w:b w:val="0"/>
          <w:bCs w:val="0"/>
          <w:iCs w:val="0"/>
          <w:sz w:val="22"/>
          <w:szCs w:val="22"/>
          <w:lang w:eastAsia="en-NZ"/>
        </w:rPr>
      </w:pPr>
      <w:hyperlink w:anchor="_Toc34037859" w:history="1">
        <w:r w:rsidR="00C85FA9" w:rsidRPr="00AC7889">
          <w:rPr>
            <w:rStyle w:val="Hyperlink"/>
          </w:rPr>
          <w:t>Section 4 Response framework</w:t>
        </w:r>
        <w:r w:rsidR="00C85FA9">
          <w:rPr>
            <w:webHidden/>
          </w:rPr>
          <w:tab/>
        </w:r>
        <w:r w:rsidR="00C85FA9">
          <w:rPr>
            <w:webHidden/>
          </w:rPr>
          <w:fldChar w:fldCharType="begin"/>
        </w:r>
        <w:r w:rsidR="00C85FA9">
          <w:rPr>
            <w:webHidden/>
          </w:rPr>
          <w:instrText xml:space="preserve"> PAGEREF _Toc34037859 \h </w:instrText>
        </w:r>
        <w:r w:rsidR="00C85FA9">
          <w:rPr>
            <w:webHidden/>
          </w:rPr>
        </w:r>
        <w:r w:rsidR="00C85FA9">
          <w:rPr>
            <w:webHidden/>
          </w:rPr>
          <w:fldChar w:fldCharType="separate"/>
        </w:r>
        <w:r w:rsidR="00C85FA9">
          <w:rPr>
            <w:webHidden/>
          </w:rPr>
          <w:t>31</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60" w:history="1">
        <w:r w:rsidR="00C85FA9" w:rsidRPr="00AC7889">
          <w:rPr>
            <w:rStyle w:val="Hyperlink"/>
          </w:rPr>
          <w:t>4.1 Roles and responsibilities</w:t>
        </w:r>
        <w:r w:rsidR="00C85FA9">
          <w:rPr>
            <w:webHidden/>
          </w:rPr>
          <w:tab/>
        </w:r>
        <w:r w:rsidR="00C85FA9">
          <w:rPr>
            <w:webHidden/>
          </w:rPr>
          <w:fldChar w:fldCharType="begin"/>
        </w:r>
        <w:r w:rsidR="00C85FA9">
          <w:rPr>
            <w:webHidden/>
          </w:rPr>
          <w:instrText xml:space="preserve"> PAGEREF _Toc34037860 \h </w:instrText>
        </w:r>
        <w:r w:rsidR="00C85FA9">
          <w:rPr>
            <w:webHidden/>
          </w:rPr>
        </w:r>
        <w:r w:rsidR="00C85FA9">
          <w:rPr>
            <w:webHidden/>
          </w:rPr>
          <w:fldChar w:fldCharType="separate"/>
        </w:r>
        <w:r w:rsidR="00C85FA9">
          <w:rPr>
            <w:webHidden/>
          </w:rPr>
          <w:t>31</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61" w:history="1">
        <w:r w:rsidR="00C85FA9" w:rsidRPr="00AC7889">
          <w:rPr>
            <w:rStyle w:val="Hyperlink"/>
          </w:rPr>
          <w:t>4.1.1 National Security System</w:t>
        </w:r>
        <w:r w:rsidR="00C85FA9">
          <w:rPr>
            <w:webHidden/>
          </w:rPr>
          <w:tab/>
        </w:r>
        <w:r w:rsidR="00C85FA9">
          <w:rPr>
            <w:webHidden/>
          </w:rPr>
          <w:fldChar w:fldCharType="begin"/>
        </w:r>
        <w:r w:rsidR="00C85FA9">
          <w:rPr>
            <w:webHidden/>
          </w:rPr>
          <w:instrText xml:space="preserve"> PAGEREF _Toc34037861 \h </w:instrText>
        </w:r>
        <w:r w:rsidR="00C85FA9">
          <w:rPr>
            <w:webHidden/>
          </w:rPr>
        </w:r>
        <w:r w:rsidR="00C85FA9">
          <w:rPr>
            <w:webHidden/>
          </w:rPr>
          <w:fldChar w:fldCharType="separate"/>
        </w:r>
        <w:r w:rsidR="00C85FA9">
          <w:rPr>
            <w:webHidden/>
          </w:rPr>
          <w:t>31</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62" w:history="1">
        <w:r w:rsidR="00C85FA9" w:rsidRPr="00AC7889">
          <w:rPr>
            <w:rStyle w:val="Hyperlink"/>
          </w:rPr>
          <w:t>4.1.2 Lead agency</w:t>
        </w:r>
        <w:r w:rsidR="00C85FA9">
          <w:rPr>
            <w:webHidden/>
          </w:rPr>
          <w:tab/>
        </w:r>
        <w:r w:rsidR="00C85FA9">
          <w:rPr>
            <w:webHidden/>
          </w:rPr>
          <w:fldChar w:fldCharType="begin"/>
        </w:r>
        <w:r w:rsidR="00C85FA9">
          <w:rPr>
            <w:webHidden/>
          </w:rPr>
          <w:instrText xml:space="preserve"> PAGEREF _Toc34037862 \h </w:instrText>
        </w:r>
        <w:r w:rsidR="00C85FA9">
          <w:rPr>
            <w:webHidden/>
          </w:rPr>
        </w:r>
        <w:r w:rsidR="00C85FA9">
          <w:rPr>
            <w:webHidden/>
          </w:rPr>
          <w:fldChar w:fldCharType="separate"/>
        </w:r>
        <w:r w:rsidR="00C85FA9">
          <w:rPr>
            <w:webHidden/>
          </w:rPr>
          <w:t>32</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63" w:history="1">
        <w:r w:rsidR="00C85FA9" w:rsidRPr="00AC7889">
          <w:rPr>
            <w:rStyle w:val="Hyperlink"/>
          </w:rPr>
          <w:t>4.1.3 Other key roles</w:t>
        </w:r>
        <w:r w:rsidR="00C85FA9">
          <w:rPr>
            <w:webHidden/>
          </w:rPr>
          <w:tab/>
        </w:r>
        <w:r w:rsidR="00C85FA9">
          <w:rPr>
            <w:webHidden/>
          </w:rPr>
          <w:fldChar w:fldCharType="begin"/>
        </w:r>
        <w:r w:rsidR="00C85FA9">
          <w:rPr>
            <w:webHidden/>
          </w:rPr>
          <w:instrText xml:space="preserve"> PAGEREF _Toc34037863 \h </w:instrText>
        </w:r>
        <w:r w:rsidR="00C85FA9">
          <w:rPr>
            <w:webHidden/>
          </w:rPr>
        </w:r>
        <w:r w:rsidR="00C85FA9">
          <w:rPr>
            <w:webHidden/>
          </w:rPr>
          <w:fldChar w:fldCharType="separate"/>
        </w:r>
        <w:r w:rsidR="00C85FA9">
          <w:rPr>
            <w:webHidden/>
          </w:rPr>
          <w:t>32</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64" w:history="1">
        <w:r w:rsidR="00C85FA9" w:rsidRPr="00AC7889">
          <w:rPr>
            <w:rStyle w:val="Hyperlink"/>
          </w:rPr>
          <w:t>4.2 Escalation and activation of arrangements</w:t>
        </w:r>
        <w:r w:rsidR="00C85FA9">
          <w:rPr>
            <w:webHidden/>
          </w:rPr>
          <w:tab/>
        </w:r>
        <w:r w:rsidR="00C85FA9">
          <w:rPr>
            <w:webHidden/>
          </w:rPr>
          <w:fldChar w:fldCharType="begin"/>
        </w:r>
        <w:r w:rsidR="00C85FA9">
          <w:rPr>
            <w:webHidden/>
          </w:rPr>
          <w:instrText xml:space="preserve"> PAGEREF _Toc34037864 \h </w:instrText>
        </w:r>
        <w:r w:rsidR="00C85FA9">
          <w:rPr>
            <w:webHidden/>
          </w:rPr>
        </w:r>
        <w:r w:rsidR="00C85FA9">
          <w:rPr>
            <w:webHidden/>
          </w:rPr>
          <w:fldChar w:fldCharType="separate"/>
        </w:r>
        <w:r w:rsidR="00C85FA9">
          <w:rPr>
            <w:webHidden/>
          </w:rPr>
          <w:t>34</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65" w:history="1">
        <w:r w:rsidR="00C85FA9" w:rsidRPr="00AC7889">
          <w:rPr>
            <w:rStyle w:val="Hyperlink"/>
          </w:rPr>
          <w:t>4.2.1 Escalation of event</w:t>
        </w:r>
        <w:r w:rsidR="00C85FA9">
          <w:rPr>
            <w:webHidden/>
          </w:rPr>
          <w:tab/>
        </w:r>
        <w:r w:rsidR="00C85FA9">
          <w:rPr>
            <w:webHidden/>
          </w:rPr>
          <w:fldChar w:fldCharType="begin"/>
        </w:r>
        <w:r w:rsidR="00C85FA9">
          <w:rPr>
            <w:webHidden/>
          </w:rPr>
          <w:instrText xml:space="preserve"> PAGEREF _Toc34037865 \h </w:instrText>
        </w:r>
        <w:r w:rsidR="00C85FA9">
          <w:rPr>
            <w:webHidden/>
          </w:rPr>
        </w:r>
        <w:r w:rsidR="00C85FA9">
          <w:rPr>
            <w:webHidden/>
          </w:rPr>
          <w:fldChar w:fldCharType="separate"/>
        </w:r>
        <w:r w:rsidR="00C85FA9">
          <w:rPr>
            <w:webHidden/>
          </w:rPr>
          <w:t>34</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66" w:history="1">
        <w:r w:rsidR="00C85FA9" w:rsidRPr="00AC7889">
          <w:rPr>
            <w:rStyle w:val="Hyperlink"/>
          </w:rPr>
          <w:t>4.2.2 Activation of arrangements in this Plan</w:t>
        </w:r>
        <w:r w:rsidR="00C85FA9">
          <w:rPr>
            <w:webHidden/>
          </w:rPr>
          <w:tab/>
        </w:r>
        <w:r w:rsidR="00C85FA9">
          <w:rPr>
            <w:webHidden/>
          </w:rPr>
          <w:fldChar w:fldCharType="begin"/>
        </w:r>
        <w:r w:rsidR="00C85FA9">
          <w:rPr>
            <w:webHidden/>
          </w:rPr>
          <w:instrText xml:space="preserve"> PAGEREF _Toc34037866 \h </w:instrText>
        </w:r>
        <w:r w:rsidR="00C85FA9">
          <w:rPr>
            <w:webHidden/>
          </w:rPr>
        </w:r>
        <w:r w:rsidR="00C85FA9">
          <w:rPr>
            <w:webHidden/>
          </w:rPr>
          <w:fldChar w:fldCharType="separate"/>
        </w:r>
        <w:r w:rsidR="00C85FA9">
          <w:rPr>
            <w:webHidden/>
          </w:rPr>
          <w:t>36</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67" w:history="1">
        <w:r w:rsidR="00C85FA9" w:rsidRPr="00AC7889">
          <w:rPr>
            <w:rStyle w:val="Hyperlink"/>
          </w:rPr>
          <w:t>4.3 Fuel Sector Coordination Arrangements</w:t>
        </w:r>
        <w:r w:rsidR="00C85FA9">
          <w:rPr>
            <w:webHidden/>
          </w:rPr>
          <w:tab/>
        </w:r>
        <w:r w:rsidR="00C85FA9">
          <w:rPr>
            <w:webHidden/>
          </w:rPr>
          <w:fldChar w:fldCharType="begin"/>
        </w:r>
        <w:r w:rsidR="00C85FA9">
          <w:rPr>
            <w:webHidden/>
          </w:rPr>
          <w:instrText xml:space="preserve"> PAGEREF _Toc34037867 \h </w:instrText>
        </w:r>
        <w:r w:rsidR="00C85FA9">
          <w:rPr>
            <w:webHidden/>
          </w:rPr>
        </w:r>
        <w:r w:rsidR="00C85FA9">
          <w:rPr>
            <w:webHidden/>
          </w:rPr>
          <w:fldChar w:fldCharType="separate"/>
        </w:r>
        <w:r w:rsidR="00C85FA9">
          <w:rPr>
            <w:webHidden/>
          </w:rPr>
          <w:t>37</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68" w:history="1">
        <w:r w:rsidR="00C85FA9" w:rsidRPr="00AC7889">
          <w:rPr>
            <w:rStyle w:val="Hyperlink"/>
          </w:rPr>
          <w:t>4.3.1 Fuel Sector Coordinating Entity</w:t>
        </w:r>
        <w:r w:rsidR="00C85FA9">
          <w:rPr>
            <w:webHidden/>
          </w:rPr>
          <w:tab/>
        </w:r>
        <w:r w:rsidR="00C85FA9">
          <w:rPr>
            <w:webHidden/>
          </w:rPr>
          <w:fldChar w:fldCharType="begin"/>
        </w:r>
        <w:r w:rsidR="00C85FA9">
          <w:rPr>
            <w:webHidden/>
          </w:rPr>
          <w:instrText xml:space="preserve"> PAGEREF _Toc34037868 \h </w:instrText>
        </w:r>
        <w:r w:rsidR="00C85FA9">
          <w:rPr>
            <w:webHidden/>
          </w:rPr>
        </w:r>
        <w:r w:rsidR="00C85FA9">
          <w:rPr>
            <w:webHidden/>
          </w:rPr>
          <w:fldChar w:fldCharType="separate"/>
        </w:r>
        <w:r w:rsidR="00C85FA9">
          <w:rPr>
            <w:webHidden/>
          </w:rPr>
          <w:t>37</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69" w:history="1">
        <w:r w:rsidR="00C85FA9" w:rsidRPr="00AC7889">
          <w:rPr>
            <w:rStyle w:val="Hyperlink"/>
          </w:rPr>
          <w:t>4.3.2 Other working groups</w:t>
        </w:r>
        <w:r w:rsidR="00C85FA9">
          <w:rPr>
            <w:webHidden/>
          </w:rPr>
          <w:tab/>
        </w:r>
        <w:r w:rsidR="00C85FA9">
          <w:rPr>
            <w:webHidden/>
          </w:rPr>
          <w:fldChar w:fldCharType="begin"/>
        </w:r>
        <w:r w:rsidR="00C85FA9">
          <w:rPr>
            <w:webHidden/>
          </w:rPr>
          <w:instrText xml:space="preserve"> PAGEREF _Toc34037869 \h </w:instrText>
        </w:r>
        <w:r w:rsidR="00C85FA9">
          <w:rPr>
            <w:webHidden/>
          </w:rPr>
        </w:r>
        <w:r w:rsidR="00C85FA9">
          <w:rPr>
            <w:webHidden/>
          </w:rPr>
          <w:fldChar w:fldCharType="separate"/>
        </w:r>
        <w:r w:rsidR="00C85FA9">
          <w:rPr>
            <w:webHidden/>
          </w:rPr>
          <w:t>37</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70" w:history="1">
        <w:r w:rsidR="00C85FA9" w:rsidRPr="00AC7889">
          <w:rPr>
            <w:rStyle w:val="Hyperlink"/>
          </w:rPr>
          <w:t>4.4 Communications</w:t>
        </w:r>
        <w:r w:rsidR="00C85FA9">
          <w:rPr>
            <w:webHidden/>
          </w:rPr>
          <w:tab/>
        </w:r>
        <w:r w:rsidR="00C85FA9">
          <w:rPr>
            <w:webHidden/>
          </w:rPr>
          <w:fldChar w:fldCharType="begin"/>
        </w:r>
        <w:r w:rsidR="00C85FA9">
          <w:rPr>
            <w:webHidden/>
          </w:rPr>
          <w:instrText xml:space="preserve"> PAGEREF _Toc34037870 \h </w:instrText>
        </w:r>
        <w:r w:rsidR="00C85FA9">
          <w:rPr>
            <w:webHidden/>
          </w:rPr>
        </w:r>
        <w:r w:rsidR="00C85FA9">
          <w:rPr>
            <w:webHidden/>
          </w:rPr>
          <w:fldChar w:fldCharType="separate"/>
        </w:r>
        <w:r w:rsidR="00C85FA9">
          <w:rPr>
            <w:webHidden/>
          </w:rPr>
          <w:t>38</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71" w:history="1">
        <w:r w:rsidR="00C85FA9" w:rsidRPr="00AC7889">
          <w:rPr>
            <w:rStyle w:val="Hyperlink"/>
          </w:rPr>
          <w:t>4.4.1 Communication lines in an emergency under the CDEM Act</w:t>
        </w:r>
        <w:r w:rsidR="00C85FA9">
          <w:rPr>
            <w:webHidden/>
          </w:rPr>
          <w:tab/>
        </w:r>
        <w:r w:rsidR="00C85FA9">
          <w:rPr>
            <w:webHidden/>
          </w:rPr>
          <w:fldChar w:fldCharType="begin"/>
        </w:r>
        <w:r w:rsidR="00C85FA9">
          <w:rPr>
            <w:webHidden/>
          </w:rPr>
          <w:instrText xml:space="preserve"> PAGEREF _Toc34037871 \h </w:instrText>
        </w:r>
        <w:r w:rsidR="00C85FA9">
          <w:rPr>
            <w:webHidden/>
          </w:rPr>
        </w:r>
        <w:r w:rsidR="00C85FA9">
          <w:rPr>
            <w:webHidden/>
          </w:rPr>
          <w:fldChar w:fldCharType="separate"/>
        </w:r>
        <w:r w:rsidR="00C85FA9">
          <w:rPr>
            <w:webHidden/>
          </w:rPr>
          <w:t>38</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72" w:history="1">
        <w:r w:rsidR="00C85FA9" w:rsidRPr="00AC7889">
          <w:rPr>
            <w:rStyle w:val="Hyperlink"/>
          </w:rPr>
          <w:t>4.4.2 Communication lines when it is not an emergency under the CDEM Act</w:t>
        </w:r>
        <w:r w:rsidR="00C85FA9">
          <w:rPr>
            <w:webHidden/>
          </w:rPr>
          <w:tab/>
        </w:r>
        <w:r w:rsidR="00C85FA9">
          <w:rPr>
            <w:webHidden/>
          </w:rPr>
          <w:fldChar w:fldCharType="begin"/>
        </w:r>
        <w:r w:rsidR="00C85FA9">
          <w:rPr>
            <w:webHidden/>
          </w:rPr>
          <w:instrText xml:space="preserve"> PAGEREF _Toc34037872 \h </w:instrText>
        </w:r>
        <w:r w:rsidR="00C85FA9">
          <w:rPr>
            <w:webHidden/>
          </w:rPr>
        </w:r>
        <w:r w:rsidR="00C85FA9">
          <w:rPr>
            <w:webHidden/>
          </w:rPr>
          <w:fldChar w:fldCharType="separate"/>
        </w:r>
        <w:r w:rsidR="00C85FA9">
          <w:rPr>
            <w:webHidden/>
          </w:rPr>
          <w:t>40</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73" w:history="1">
        <w:r w:rsidR="00C85FA9" w:rsidRPr="00AC7889">
          <w:rPr>
            <w:rStyle w:val="Hyperlink"/>
          </w:rPr>
          <w:t>4.4.3 Fuel sector reporting requirements</w:t>
        </w:r>
        <w:r w:rsidR="00C85FA9">
          <w:rPr>
            <w:webHidden/>
          </w:rPr>
          <w:tab/>
        </w:r>
        <w:r w:rsidR="00C85FA9">
          <w:rPr>
            <w:webHidden/>
          </w:rPr>
          <w:fldChar w:fldCharType="begin"/>
        </w:r>
        <w:r w:rsidR="00C85FA9">
          <w:rPr>
            <w:webHidden/>
          </w:rPr>
          <w:instrText xml:space="preserve"> PAGEREF _Toc34037873 \h </w:instrText>
        </w:r>
        <w:r w:rsidR="00C85FA9">
          <w:rPr>
            <w:webHidden/>
          </w:rPr>
        </w:r>
        <w:r w:rsidR="00C85FA9">
          <w:rPr>
            <w:webHidden/>
          </w:rPr>
          <w:fldChar w:fldCharType="separate"/>
        </w:r>
        <w:r w:rsidR="00C85FA9">
          <w:rPr>
            <w:webHidden/>
          </w:rPr>
          <w:t>40</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74" w:history="1">
        <w:r w:rsidR="00C85FA9" w:rsidRPr="00AC7889">
          <w:rPr>
            <w:rStyle w:val="Hyperlink"/>
          </w:rPr>
          <w:t>4.4.4 Communication with CDEM Groups</w:t>
        </w:r>
        <w:r w:rsidR="00C85FA9">
          <w:rPr>
            <w:webHidden/>
          </w:rPr>
          <w:tab/>
        </w:r>
        <w:r w:rsidR="00C85FA9">
          <w:rPr>
            <w:webHidden/>
          </w:rPr>
          <w:fldChar w:fldCharType="begin"/>
        </w:r>
        <w:r w:rsidR="00C85FA9">
          <w:rPr>
            <w:webHidden/>
          </w:rPr>
          <w:instrText xml:space="preserve"> PAGEREF _Toc34037874 \h </w:instrText>
        </w:r>
        <w:r w:rsidR="00C85FA9">
          <w:rPr>
            <w:webHidden/>
          </w:rPr>
        </w:r>
        <w:r w:rsidR="00C85FA9">
          <w:rPr>
            <w:webHidden/>
          </w:rPr>
          <w:fldChar w:fldCharType="separate"/>
        </w:r>
        <w:r w:rsidR="00C85FA9">
          <w:rPr>
            <w:webHidden/>
          </w:rPr>
          <w:t>40</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75" w:history="1">
        <w:r w:rsidR="00C85FA9" w:rsidRPr="00AC7889">
          <w:rPr>
            <w:rStyle w:val="Hyperlink"/>
          </w:rPr>
          <w:t>4.4.5 Public communications</w:t>
        </w:r>
        <w:r w:rsidR="00C85FA9">
          <w:rPr>
            <w:webHidden/>
          </w:rPr>
          <w:tab/>
        </w:r>
        <w:r w:rsidR="00C85FA9">
          <w:rPr>
            <w:webHidden/>
          </w:rPr>
          <w:fldChar w:fldCharType="begin"/>
        </w:r>
        <w:r w:rsidR="00C85FA9">
          <w:rPr>
            <w:webHidden/>
          </w:rPr>
          <w:instrText xml:space="preserve"> PAGEREF _Toc34037875 \h </w:instrText>
        </w:r>
        <w:r w:rsidR="00C85FA9">
          <w:rPr>
            <w:webHidden/>
          </w:rPr>
        </w:r>
        <w:r w:rsidR="00C85FA9">
          <w:rPr>
            <w:webHidden/>
          </w:rPr>
          <w:fldChar w:fldCharType="separate"/>
        </w:r>
        <w:r w:rsidR="00C85FA9">
          <w:rPr>
            <w:webHidden/>
          </w:rPr>
          <w:t>41</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76" w:history="1">
        <w:r w:rsidR="00C85FA9" w:rsidRPr="00AC7889">
          <w:rPr>
            <w:rStyle w:val="Hyperlink"/>
          </w:rPr>
          <w:t>4.4.6 Communications with the International Energy Agency</w:t>
        </w:r>
        <w:r w:rsidR="00C85FA9">
          <w:rPr>
            <w:webHidden/>
          </w:rPr>
          <w:tab/>
        </w:r>
        <w:r w:rsidR="00C85FA9">
          <w:rPr>
            <w:webHidden/>
          </w:rPr>
          <w:fldChar w:fldCharType="begin"/>
        </w:r>
        <w:r w:rsidR="00C85FA9">
          <w:rPr>
            <w:webHidden/>
          </w:rPr>
          <w:instrText xml:space="preserve"> PAGEREF _Toc34037876 \h </w:instrText>
        </w:r>
        <w:r w:rsidR="00C85FA9">
          <w:rPr>
            <w:webHidden/>
          </w:rPr>
        </w:r>
        <w:r w:rsidR="00C85FA9">
          <w:rPr>
            <w:webHidden/>
          </w:rPr>
          <w:fldChar w:fldCharType="separate"/>
        </w:r>
        <w:r w:rsidR="00C85FA9">
          <w:rPr>
            <w:webHidden/>
          </w:rPr>
          <w:t>41</w:t>
        </w:r>
        <w:r w:rsidR="00C85FA9">
          <w:rPr>
            <w:webHidden/>
          </w:rPr>
          <w:fldChar w:fldCharType="end"/>
        </w:r>
      </w:hyperlink>
    </w:p>
    <w:p w:rsidR="00C85FA9" w:rsidRDefault="009E3F91">
      <w:pPr>
        <w:pStyle w:val="TOC1"/>
        <w:rPr>
          <w:rFonts w:asciiTheme="minorHAnsi" w:eastAsiaTheme="minorEastAsia" w:hAnsiTheme="minorHAnsi" w:cstheme="minorBidi"/>
          <w:b w:val="0"/>
          <w:bCs w:val="0"/>
          <w:iCs w:val="0"/>
          <w:sz w:val="22"/>
          <w:szCs w:val="22"/>
          <w:lang w:eastAsia="en-NZ"/>
        </w:rPr>
      </w:pPr>
      <w:hyperlink w:anchor="_Toc34037877" w:history="1">
        <w:r w:rsidR="00C85FA9" w:rsidRPr="00AC7889">
          <w:rPr>
            <w:rStyle w:val="Hyperlink"/>
          </w:rPr>
          <w:t>Section 5 Implementing fuel management measures</w:t>
        </w:r>
        <w:r w:rsidR="00C85FA9">
          <w:rPr>
            <w:webHidden/>
          </w:rPr>
          <w:tab/>
        </w:r>
        <w:r w:rsidR="00C85FA9">
          <w:rPr>
            <w:webHidden/>
          </w:rPr>
          <w:fldChar w:fldCharType="begin"/>
        </w:r>
        <w:r w:rsidR="00C85FA9">
          <w:rPr>
            <w:webHidden/>
          </w:rPr>
          <w:instrText xml:space="preserve"> PAGEREF _Toc34037877 \h </w:instrText>
        </w:r>
        <w:r w:rsidR="00C85FA9">
          <w:rPr>
            <w:webHidden/>
          </w:rPr>
        </w:r>
        <w:r w:rsidR="00C85FA9">
          <w:rPr>
            <w:webHidden/>
          </w:rPr>
          <w:fldChar w:fldCharType="separate"/>
        </w:r>
        <w:r w:rsidR="00C85FA9">
          <w:rPr>
            <w:webHidden/>
          </w:rPr>
          <w:t>42</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78" w:history="1">
        <w:r w:rsidR="00C85FA9" w:rsidRPr="00AC7889">
          <w:rPr>
            <w:rStyle w:val="Hyperlink"/>
          </w:rPr>
          <w:t>5.1 Fuel sector mechanisms to manage disruptions to fuel supply</w:t>
        </w:r>
        <w:r w:rsidR="00C85FA9">
          <w:rPr>
            <w:webHidden/>
          </w:rPr>
          <w:tab/>
        </w:r>
        <w:r w:rsidR="00C85FA9">
          <w:rPr>
            <w:webHidden/>
          </w:rPr>
          <w:fldChar w:fldCharType="begin"/>
        </w:r>
        <w:r w:rsidR="00C85FA9">
          <w:rPr>
            <w:webHidden/>
          </w:rPr>
          <w:instrText xml:space="preserve"> PAGEREF _Toc34037878 \h </w:instrText>
        </w:r>
        <w:r w:rsidR="00C85FA9">
          <w:rPr>
            <w:webHidden/>
          </w:rPr>
        </w:r>
        <w:r w:rsidR="00C85FA9">
          <w:rPr>
            <w:webHidden/>
          </w:rPr>
          <w:fldChar w:fldCharType="separate"/>
        </w:r>
        <w:r w:rsidR="00C85FA9">
          <w:rPr>
            <w:webHidden/>
          </w:rPr>
          <w:t>42</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79" w:history="1">
        <w:r w:rsidR="00C85FA9" w:rsidRPr="00AC7889">
          <w:rPr>
            <w:rStyle w:val="Hyperlink"/>
          </w:rPr>
          <w:t>5.2 Relaxing fuel specifications</w:t>
        </w:r>
        <w:r w:rsidR="00C85FA9">
          <w:rPr>
            <w:webHidden/>
          </w:rPr>
          <w:tab/>
        </w:r>
        <w:r w:rsidR="00C85FA9">
          <w:rPr>
            <w:webHidden/>
          </w:rPr>
          <w:fldChar w:fldCharType="begin"/>
        </w:r>
        <w:r w:rsidR="00C85FA9">
          <w:rPr>
            <w:webHidden/>
          </w:rPr>
          <w:instrText xml:space="preserve"> PAGEREF _Toc34037879 \h </w:instrText>
        </w:r>
        <w:r w:rsidR="00C85FA9">
          <w:rPr>
            <w:webHidden/>
          </w:rPr>
        </w:r>
        <w:r w:rsidR="00C85FA9">
          <w:rPr>
            <w:webHidden/>
          </w:rPr>
          <w:fldChar w:fldCharType="separate"/>
        </w:r>
        <w:r w:rsidR="00C85FA9">
          <w:rPr>
            <w:webHidden/>
          </w:rPr>
          <w:t>43</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80" w:history="1">
        <w:r w:rsidR="00C85FA9" w:rsidRPr="00AC7889">
          <w:rPr>
            <w:rStyle w:val="Hyperlink"/>
          </w:rPr>
          <w:t>5.3 Relaxing transport regulations</w:t>
        </w:r>
        <w:r w:rsidR="00C85FA9">
          <w:rPr>
            <w:webHidden/>
          </w:rPr>
          <w:tab/>
        </w:r>
        <w:r w:rsidR="00C85FA9">
          <w:rPr>
            <w:webHidden/>
          </w:rPr>
          <w:fldChar w:fldCharType="begin"/>
        </w:r>
        <w:r w:rsidR="00C85FA9">
          <w:rPr>
            <w:webHidden/>
          </w:rPr>
          <w:instrText xml:space="preserve"> PAGEREF _Toc34037880 \h </w:instrText>
        </w:r>
        <w:r w:rsidR="00C85FA9">
          <w:rPr>
            <w:webHidden/>
          </w:rPr>
        </w:r>
        <w:r w:rsidR="00C85FA9">
          <w:rPr>
            <w:webHidden/>
          </w:rPr>
          <w:fldChar w:fldCharType="separate"/>
        </w:r>
        <w:r w:rsidR="00C85FA9">
          <w:rPr>
            <w:webHidden/>
          </w:rPr>
          <w:t>44</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81" w:history="1">
        <w:r w:rsidR="00C85FA9" w:rsidRPr="00AC7889">
          <w:rPr>
            <w:rStyle w:val="Hyperlink"/>
          </w:rPr>
          <w:t>5.4 Government logistical support</w:t>
        </w:r>
        <w:r w:rsidR="00C85FA9">
          <w:rPr>
            <w:webHidden/>
          </w:rPr>
          <w:tab/>
        </w:r>
        <w:r w:rsidR="00C85FA9">
          <w:rPr>
            <w:webHidden/>
          </w:rPr>
          <w:fldChar w:fldCharType="begin"/>
        </w:r>
        <w:r w:rsidR="00C85FA9">
          <w:rPr>
            <w:webHidden/>
          </w:rPr>
          <w:instrText xml:space="preserve"> PAGEREF _Toc34037881 \h </w:instrText>
        </w:r>
        <w:r w:rsidR="00C85FA9">
          <w:rPr>
            <w:webHidden/>
          </w:rPr>
        </w:r>
        <w:r w:rsidR="00C85FA9">
          <w:rPr>
            <w:webHidden/>
          </w:rPr>
          <w:fldChar w:fldCharType="separate"/>
        </w:r>
        <w:r w:rsidR="00C85FA9">
          <w:rPr>
            <w:webHidden/>
          </w:rPr>
          <w:t>45</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82" w:history="1">
        <w:r w:rsidR="00C85FA9" w:rsidRPr="00AC7889">
          <w:rPr>
            <w:rStyle w:val="Hyperlink"/>
          </w:rPr>
          <w:t>5.5 Voluntary fuel demand constraints</w:t>
        </w:r>
        <w:r w:rsidR="00C85FA9">
          <w:rPr>
            <w:webHidden/>
          </w:rPr>
          <w:tab/>
        </w:r>
        <w:r w:rsidR="00C85FA9">
          <w:rPr>
            <w:webHidden/>
          </w:rPr>
          <w:fldChar w:fldCharType="begin"/>
        </w:r>
        <w:r w:rsidR="00C85FA9">
          <w:rPr>
            <w:webHidden/>
          </w:rPr>
          <w:instrText xml:space="preserve"> PAGEREF _Toc34037882 \h </w:instrText>
        </w:r>
        <w:r w:rsidR="00C85FA9">
          <w:rPr>
            <w:webHidden/>
          </w:rPr>
        </w:r>
        <w:r w:rsidR="00C85FA9">
          <w:rPr>
            <w:webHidden/>
          </w:rPr>
          <w:fldChar w:fldCharType="separate"/>
        </w:r>
        <w:r w:rsidR="00C85FA9">
          <w:rPr>
            <w:webHidden/>
          </w:rPr>
          <w:t>45</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83" w:history="1">
        <w:r w:rsidR="00C85FA9" w:rsidRPr="00AC7889">
          <w:rPr>
            <w:rStyle w:val="Hyperlink"/>
          </w:rPr>
          <w:t>5.6 Mandatory fuel demand constraints</w:t>
        </w:r>
        <w:r w:rsidR="00C85FA9">
          <w:rPr>
            <w:webHidden/>
          </w:rPr>
          <w:tab/>
        </w:r>
        <w:r w:rsidR="00C85FA9">
          <w:rPr>
            <w:webHidden/>
          </w:rPr>
          <w:fldChar w:fldCharType="begin"/>
        </w:r>
        <w:r w:rsidR="00C85FA9">
          <w:rPr>
            <w:webHidden/>
          </w:rPr>
          <w:instrText xml:space="preserve"> PAGEREF _Toc34037883 \h </w:instrText>
        </w:r>
        <w:r w:rsidR="00C85FA9">
          <w:rPr>
            <w:webHidden/>
          </w:rPr>
        </w:r>
        <w:r w:rsidR="00C85FA9">
          <w:rPr>
            <w:webHidden/>
          </w:rPr>
          <w:fldChar w:fldCharType="separate"/>
        </w:r>
        <w:r w:rsidR="00C85FA9">
          <w:rPr>
            <w:webHidden/>
          </w:rPr>
          <w:t>46</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84" w:history="1">
        <w:r w:rsidR="00C85FA9" w:rsidRPr="00AC7889">
          <w:rPr>
            <w:rStyle w:val="Hyperlink"/>
          </w:rPr>
          <w:t>5.7 Prioritising fuel to critical customers</w:t>
        </w:r>
        <w:r w:rsidR="00C85FA9">
          <w:rPr>
            <w:webHidden/>
          </w:rPr>
          <w:tab/>
        </w:r>
        <w:r w:rsidR="00C85FA9">
          <w:rPr>
            <w:webHidden/>
          </w:rPr>
          <w:fldChar w:fldCharType="begin"/>
        </w:r>
        <w:r w:rsidR="00C85FA9">
          <w:rPr>
            <w:webHidden/>
          </w:rPr>
          <w:instrText xml:space="preserve"> PAGEREF _Toc34037884 \h </w:instrText>
        </w:r>
        <w:r w:rsidR="00C85FA9">
          <w:rPr>
            <w:webHidden/>
          </w:rPr>
        </w:r>
        <w:r w:rsidR="00C85FA9">
          <w:rPr>
            <w:webHidden/>
          </w:rPr>
          <w:fldChar w:fldCharType="separate"/>
        </w:r>
        <w:r w:rsidR="00C85FA9">
          <w:rPr>
            <w:webHidden/>
          </w:rPr>
          <w:t>47</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85" w:history="1">
        <w:r w:rsidR="00C85FA9" w:rsidRPr="00AC7889">
          <w:rPr>
            <w:rStyle w:val="Hyperlink"/>
          </w:rPr>
          <w:t>5.7.1 Ground fuels</w:t>
        </w:r>
        <w:r w:rsidR="00C85FA9">
          <w:rPr>
            <w:webHidden/>
          </w:rPr>
          <w:tab/>
        </w:r>
        <w:r w:rsidR="00C85FA9">
          <w:rPr>
            <w:webHidden/>
          </w:rPr>
          <w:fldChar w:fldCharType="begin"/>
        </w:r>
        <w:r w:rsidR="00C85FA9">
          <w:rPr>
            <w:webHidden/>
          </w:rPr>
          <w:instrText xml:space="preserve"> PAGEREF _Toc34037885 \h </w:instrText>
        </w:r>
        <w:r w:rsidR="00C85FA9">
          <w:rPr>
            <w:webHidden/>
          </w:rPr>
        </w:r>
        <w:r w:rsidR="00C85FA9">
          <w:rPr>
            <w:webHidden/>
          </w:rPr>
          <w:fldChar w:fldCharType="separate"/>
        </w:r>
        <w:r w:rsidR="00C85FA9">
          <w:rPr>
            <w:webHidden/>
          </w:rPr>
          <w:t>47</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86" w:history="1">
        <w:r w:rsidR="00C85FA9" w:rsidRPr="00AC7889">
          <w:rPr>
            <w:rStyle w:val="Hyperlink"/>
          </w:rPr>
          <w:t>5.7.2 Aviation fuels</w:t>
        </w:r>
        <w:r w:rsidR="00C85FA9">
          <w:rPr>
            <w:webHidden/>
          </w:rPr>
          <w:tab/>
        </w:r>
        <w:r w:rsidR="00C85FA9">
          <w:rPr>
            <w:webHidden/>
          </w:rPr>
          <w:fldChar w:fldCharType="begin"/>
        </w:r>
        <w:r w:rsidR="00C85FA9">
          <w:rPr>
            <w:webHidden/>
          </w:rPr>
          <w:instrText xml:space="preserve"> PAGEREF _Toc34037886 \h </w:instrText>
        </w:r>
        <w:r w:rsidR="00C85FA9">
          <w:rPr>
            <w:webHidden/>
          </w:rPr>
        </w:r>
        <w:r w:rsidR="00C85FA9">
          <w:rPr>
            <w:webHidden/>
          </w:rPr>
          <w:fldChar w:fldCharType="separate"/>
        </w:r>
        <w:r w:rsidR="00C85FA9">
          <w:rPr>
            <w:webHidden/>
          </w:rPr>
          <w:t>49</w:t>
        </w:r>
        <w:r w:rsidR="00C85FA9">
          <w:rPr>
            <w:webHidden/>
          </w:rPr>
          <w:fldChar w:fldCharType="end"/>
        </w:r>
      </w:hyperlink>
    </w:p>
    <w:p w:rsidR="00C85FA9" w:rsidRDefault="009E3F91">
      <w:pPr>
        <w:pStyle w:val="TOC3"/>
        <w:rPr>
          <w:rFonts w:asciiTheme="minorHAnsi" w:eastAsiaTheme="minorEastAsia" w:hAnsiTheme="minorHAnsi" w:cstheme="minorBidi"/>
          <w:szCs w:val="22"/>
          <w:lang w:eastAsia="en-NZ"/>
        </w:rPr>
      </w:pPr>
      <w:hyperlink w:anchor="_Toc34037887" w:history="1">
        <w:r w:rsidR="00C85FA9" w:rsidRPr="00AC7889">
          <w:rPr>
            <w:rStyle w:val="Hyperlink"/>
          </w:rPr>
          <w:t>5.7.3 Marine fuels</w:t>
        </w:r>
        <w:r w:rsidR="00C85FA9">
          <w:rPr>
            <w:webHidden/>
          </w:rPr>
          <w:tab/>
        </w:r>
        <w:r w:rsidR="00C85FA9">
          <w:rPr>
            <w:webHidden/>
          </w:rPr>
          <w:fldChar w:fldCharType="begin"/>
        </w:r>
        <w:r w:rsidR="00C85FA9">
          <w:rPr>
            <w:webHidden/>
          </w:rPr>
          <w:instrText xml:space="preserve"> PAGEREF _Toc34037887 \h </w:instrText>
        </w:r>
        <w:r w:rsidR="00C85FA9">
          <w:rPr>
            <w:webHidden/>
          </w:rPr>
        </w:r>
        <w:r w:rsidR="00C85FA9">
          <w:rPr>
            <w:webHidden/>
          </w:rPr>
          <w:fldChar w:fldCharType="separate"/>
        </w:r>
        <w:r w:rsidR="00C85FA9">
          <w:rPr>
            <w:webHidden/>
          </w:rPr>
          <w:t>49</w:t>
        </w:r>
        <w:r w:rsidR="00C85FA9">
          <w:rPr>
            <w:webHidden/>
          </w:rPr>
          <w:fldChar w:fldCharType="end"/>
        </w:r>
      </w:hyperlink>
    </w:p>
    <w:p w:rsidR="00C85FA9" w:rsidRDefault="009E3F91">
      <w:pPr>
        <w:pStyle w:val="TOC2"/>
        <w:rPr>
          <w:rFonts w:asciiTheme="minorHAnsi" w:eastAsiaTheme="minorEastAsia" w:hAnsiTheme="minorHAnsi" w:cstheme="minorBidi"/>
          <w:bCs w:val="0"/>
          <w:lang w:eastAsia="en-NZ"/>
        </w:rPr>
      </w:pPr>
      <w:hyperlink w:anchor="_Toc34037888" w:history="1">
        <w:r w:rsidR="00C85FA9" w:rsidRPr="00AC7889">
          <w:rPr>
            <w:rStyle w:val="Hyperlink"/>
          </w:rPr>
          <w:t>5.8 Managing safety and quality</w:t>
        </w:r>
        <w:r w:rsidR="00C85FA9">
          <w:rPr>
            <w:webHidden/>
          </w:rPr>
          <w:tab/>
        </w:r>
        <w:r w:rsidR="00C85FA9">
          <w:rPr>
            <w:webHidden/>
          </w:rPr>
          <w:fldChar w:fldCharType="begin"/>
        </w:r>
        <w:r w:rsidR="00C85FA9">
          <w:rPr>
            <w:webHidden/>
          </w:rPr>
          <w:instrText xml:space="preserve"> PAGEREF _Toc34037888 \h </w:instrText>
        </w:r>
        <w:r w:rsidR="00C85FA9">
          <w:rPr>
            <w:webHidden/>
          </w:rPr>
        </w:r>
        <w:r w:rsidR="00C85FA9">
          <w:rPr>
            <w:webHidden/>
          </w:rPr>
          <w:fldChar w:fldCharType="separate"/>
        </w:r>
        <w:r w:rsidR="00C85FA9">
          <w:rPr>
            <w:webHidden/>
          </w:rPr>
          <w:t>49</w:t>
        </w:r>
        <w:r w:rsidR="00C85FA9">
          <w:rPr>
            <w:webHidden/>
          </w:rPr>
          <w:fldChar w:fldCharType="end"/>
        </w:r>
      </w:hyperlink>
    </w:p>
    <w:p w:rsidR="00C85FA9" w:rsidRDefault="009E3F91">
      <w:pPr>
        <w:pStyle w:val="TOC1"/>
        <w:rPr>
          <w:rFonts w:asciiTheme="minorHAnsi" w:eastAsiaTheme="minorEastAsia" w:hAnsiTheme="minorHAnsi" w:cstheme="minorBidi"/>
          <w:b w:val="0"/>
          <w:bCs w:val="0"/>
          <w:iCs w:val="0"/>
          <w:sz w:val="22"/>
          <w:szCs w:val="22"/>
          <w:lang w:eastAsia="en-NZ"/>
        </w:rPr>
      </w:pPr>
      <w:hyperlink w:anchor="_Toc34037889" w:history="1">
        <w:r w:rsidR="00C85FA9" w:rsidRPr="00AC7889">
          <w:rPr>
            <w:rStyle w:val="Hyperlink"/>
          </w:rPr>
          <w:t>Appendix A Glossary</w:t>
        </w:r>
        <w:r w:rsidR="00C85FA9">
          <w:rPr>
            <w:webHidden/>
          </w:rPr>
          <w:tab/>
        </w:r>
        <w:r w:rsidR="00C85FA9">
          <w:rPr>
            <w:webHidden/>
          </w:rPr>
          <w:fldChar w:fldCharType="begin"/>
        </w:r>
        <w:r w:rsidR="00C85FA9">
          <w:rPr>
            <w:webHidden/>
          </w:rPr>
          <w:instrText xml:space="preserve"> PAGEREF _Toc34037889 \h </w:instrText>
        </w:r>
        <w:r w:rsidR="00C85FA9">
          <w:rPr>
            <w:webHidden/>
          </w:rPr>
        </w:r>
        <w:r w:rsidR="00C85FA9">
          <w:rPr>
            <w:webHidden/>
          </w:rPr>
          <w:fldChar w:fldCharType="separate"/>
        </w:r>
        <w:r w:rsidR="00C85FA9">
          <w:rPr>
            <w:webHidden/>
          </w:rPr>
          <w:t>51</w:t>
        </w:r>
        <w:r w:rsidR="00C85FA9">
          <w:rPr>
            <w:webHidden/>
          </w:rPr>
          <w:fldChar w:fldCharType="end"/>
        </w:r>
      </w:hyperlink>
    </w:p>
    <w:p w:rsidR="00C85FA9" w:rsidRDefault="009E3F91">
      <w:pPr>
        <w:pStyle w:val="TOC1"/>
        <w:rPr>
          <w:rFonts w:asciiTheme="minorHAnsi" w:eastAsiaTheme="minorEastAsia" w:hAnsiTheme="minorHAnsi" w:cstheme="minorBidi"/>
          <w:b w:val="0"/>
          <w:bCs w:val="0"/>
          <w:iCs w:val="0"/>
          <w:sz w:val="22"/>
          <w:szCs w:val="22"/>
          <w:lang w:eastAsia="en-NZ"/>
        </w:rPr>
      </w:pPr>
      <w:hyperlink w:anchor="_Toc34037890" w:history="1">
        <w:r w:rsidR="00C85FA9" w:rsidRPr="00AC7889">
          <w:rPr>
            <w:rStyle w:val="Hyperlink"/>
          </w:rPr>
          <w:t>Appendix B Acronyms and abbreviations</w:t>
        </w:r>
        <w:r w:rsidR="00C85FA9">
          <w:rPr>
            <w:webHidden/>
          </w:rPr>
          <w:tab/>
        </w:r>
        <w:r w:rsidR="00C85FA9">
          <w:rPr>
            <w:webHidden/>
          </w:rPr>
          <w:fldChar w:fldCharType="begin"/>
        </w:r>
        <w:r w:rsidR="00C85FA9">
          <w:rPr>
            <w:webHidden/>
          </w:rPr>
          <w:instrText xml:space="preserve"> PAGEREF _Toc34037890 \h </w:instrText>
        </w:r>
        <w:r w:rsidR="00C85FA9">
          <w:rPr>
            <w:webHidden/>
          </w:rPr>
        </w:r>
        <w:r w:rsidR="00C85FA9">
          <w:rPr>
            <w:webHidden/>
          </w:rPr>
          <w:fldChar w:fldCharType="separate"/>
        </w:r>
        <w:r w:rsidR="00C85FA9">
          <w:rPr>
            <w:webHidden/>
          </w:rPr>
          <w:t>55</w:t>
        </w:r>
        <w:r w:rsidR="00C85FA9">
          <w:rPr>
            <w:webHidden/>
          </w:rPr>
          <w:fldChar w:fldCharType="end"/>
        </w:r>
      </w:hyperlink>
    </w:p>
    <w:p w:rsidR="00C85FA9" w:rsidRDefault="009E3F91">
      <w:pPr>
        <w:pStyle w:val="TOC1"/>
        <w:rPr>
          <w:rFonts w:asciiTheme="minorHAnsi" w:eastAsiaTheme="minorEastAsia" w:hAnsiTheme="minorHAnsi" w:cstheme="minorBidi"/>
          <w:b w:val="0"/>
          <w:bCs w:val="0"/>
          <w:iCs w:val="0"/>
          <w:sz w:val="22"/>
          <w:szCs w:val="22"/>
          <w:lang w:eastAsia="en-NZ"/>
        </w:rPr>
      </w:pPr>
      <w:hyperlink w:anchor="_Toc34037891" w:history="1">
        <w:r w:rsidR="00C85FA9" w:rsidRPr="00AC7889">
          <w:rPr>
            <w:rStyle w:val="Hyperlink"/>
          </w:rPr>
          <w:t>Appendix C Regional Fuel Plan template</w:t>
        </w:r>
        <w:r w:rsidR="00C85FA9">
          <w:rPr>
            <w:webHidden/>
          </w:rPr>
          <w:tab/>
        </w:r>
        <w:r w:rsidR="00C85FA9">
          <w:rPr>
            <w:webHidden/>
          </w:rPr>
          <w:fldChar w:fldCharType="begin"/>
        </w:r>
        <w:r w:rsidR="00C85FA9">
          <w:rPr>
            <w:webHidden/>
          </w:rPr>
          <w:instrText xml:space="preserve"> PAGEREF _Toc34037891 \h </w:instrText>
        </w:r>
        <w:r w:rsidR="00C85FA9">
          <w:rPr>
            <w:webHidden/>
          </w:rPr>
        </w:r>
        <w:r w:rsidR="00C85FA9">
          <w:rPr>
            <w:webHidden/>
          </w:rPr>
          <w:fldChar w:fldCharType="separate"/>
        </w:r>
        <w:r w:rsidR="00C85FA9">
          <w:rPr>
            <w:webHidden/>
          </w:rPr>
          <w:t>56</w:t>
        </w:r>
        <w:r w:rsidR="00C85FA9">
          <w:rPr>
            <w:webHidden/>
          </w:rPr>
          <w:fldChar w:fldCharType="end"/>
        </w:r>
      </w:hyperlink>
    </w:p>
    <w:p w:rsidR="00C85FA9" w:rsidRDefault="009E3F91">
      <w:pPr>
        <w:pStyle w:val="TOC1"/>
        <w:rPr>
          <w:rFonts w:asciiTheme="minorHAnsi" w:eastAsiaTheme="minorEastAsia" w:hAnsiTheme="minorHAnsi" w:cstheme="minorBidi"/>
          <w:b w:val="0"/>
          <w:bCs w:val="0"/>
          <w:iCs w:val="0"/>
          <w:sz w:val="22"/>
          <w:szCs w:val="22"/>
          <w:lang w:eastAsia="en-NZ"/>
        </w:rPr>
      </w:pPr>
      <w:hyperlink w:anchor="_Toc34037892" w:history="1">
        <w:r w:rsidR="00C85FA9" w:rsidRPr="00AC7889">
          <w:rPr>
            <w:rStyle w:val="Hyperlink"/>
          </w:rPr>
          <w:t>Appendix D Public information</w:t>
        </w:r>
        <w:r w:rsidR="00C85FA9">
          <w:rPr>
            <w:webHidden/>
          </w:rPr>
          <w:tab/>
        </w:r>
        <w:r w:rsidR="00C85FA9">
          <w:rPr>
            <w:webHidden/>
          </w:rPr>
          <w:fldChar w:fldCharType="begin"/>
        </w:r>
        <w:r w:rsidR="00C85FA9">
          <w:rPr>
            <w:webHidden/>
          </w:rPr>
          <w:instrText xml:space="preserve"> PAGEREF _Toc34037892 \h </w:instrText>
        </w:r>
        <w:r w:rsidR="00C85FA9">
          <w:rPr>
            <w:webHidden/>
          </w:rPr>
        </w:r>
        <w:r w:rsidR="00C85FA9">
          <w:rPr>
            <w:webHidden/>
          </w:rPr>
          <w:fldChar w:fldCharType="separate"/>
        </w:r>
        <w:r w:rsidR="00C85FA9">
          <w:rPr>
            <w:webHidden/>
          </w:rPr>
          <w:t>60</w:t>
        </w:r>
        <w:r w:rsidR="00C85FA9">
          <w:rPr>
            <w:webHidden/>
          </w:rPr>
          <w:fldChar w:fldCharType="end"/>
        </w:r>
      </w:hyperlink>
    </w:p>
    <w:p w:rsidR="00C85FA9" w:rsidRDefault="009E3F91">
      <w:pPr>
        <w:pStyle w:val="TOC1"/>
        <w:rPr>
          <w:rFonts w:asciiTheme="minorHAnsi" w:eastAsiaTheme="minorEastAsia" w:hAnsiTheme="minorHAnsi" w:cstheme="minorBidi"/>
          <w:b w:val="0"/>
          <w:bCs w:val="0"/>
          <w:iCs w:val="0"/>
          <w:sz w:val="22"/>
          <w:szCs w:val="22"/>
          <w:lang w:eastAsia="en-NZ"/>
        </w:rPr>
      </w:pPr>
      <w:hyperlink w:anchor="_Toc34037893" w:history="1">
        <w:r w:rsidR="00C85FA9" w:rsidRPr="00AC7889">
          <w:rPr>
            <w:rStyle w:val="Hyperlink"/>
          </w:rPr>
          <w:t>Appendix E References</w:t>
        </w:r>
        <w:r w:rsidR="00C85FA9">
          <w:rPr>
            <w:webHidden/>
          </w:rPr>
          <w:tab/>
        </w:r>
        <w:r w:rsidR="00C85FA9">
          <w:rPr>
            <w:webHidden/>
          </w:rPr>
          <w:fldChar w:fldCharType="begin"/>
        </w:r>
        <w:r w:rsidR="00C85FA9">
          <w:rPr>
            <w:webHidden/>
          </w:rPr>
          <w:instrText xml:space="preserve"> PAGEREF _Toc34037893 \h </w:instrText>
        </w:r>
        <w:r w:rsidR="00C85FA9">
          <w:rPr>
            <w:webHidden/>
          </w:rPr>
        </w:r>
        <w:r w:rsidR="00C85FA9">
          <w:rPr>
            <w:webHidden/>
          </w:rPr>
          <w:fldChar w:fldCharType="separate"/>
        </w:r>
        <w:r w:rsidR="00C85FA9">
          <w:rPr>
            <w:webHidden/>
          </w:rPr>
          <w:t>62</w:t>
        </w:r>
        <w:r w:rsidR="00C85FA9">
          <w:rPr>
            <w:webHidden/>
          </w:rPr>
          <w:fldChar w:fldCharType="end"/>
        </w:r>
      </w:hyperlink>
    </w:p>
    <w:p w:rsidR="00EB258E" w:rsidRPr="00D748AB" w:rsidRDefault="00D748AB" w:rsidP="00D748AB">
      <w:pPr>
        <w:pStyle w:val="TOC1"/>
        <w:rPr>
          <w:rFonts w:asciiTheme="minorHAnsi" w:eastAsiaTheme="minorEastAsia" w:hAnsiTheme="minorHAnsi" w:cstheme="minorBidi"/>
          <w:b w:val="0"/>
          <w:bCs w:val="0"/>
          <w:iCs w:val="0"/>
          <w:sz w:val="22"/>
          <w:szCs w:val="22"/>
          <w:lang w:eastAsia="en-NZ"/>
        </w:rPr>
      </w:pPr>
      <w:r>
        <w:rPr>
          <w:b w:val="0"/>
          <w:bCs w:val="0"/>
          <w:iCs w:val="0"/>
        </w:rPr>
        <w:fldChar w:fldCharType="end"/>
      </w:r>
    </w:p>
    <w:p w:rsidR="00701486" w:rsidRDefault="0031293A" w:rsidP="0031293A">
      <w:pPr>
        <w:rPr>
          <w:noProof/>
        </w:rPr>
        <w:sectPr w:rsidR="00701486" w:rsidSect="00BD5768">
          <w:headerReference w:type="default" r:id="rId21"/>
          <w:footerReference w:type="default" r:id="rId22"/>
          <w:pgSz w:w="11907" w:h="16840" w:code="9"/>
          <w:pgMar w:top="1191" w:right="1021" w:bottom="794" w:left="1361" w:header="568" w:footer="340" w:gutter="0"/>
          <w:pgNumType w:fmt="lowerRoman" w:start="1"/>
          <w:cols w:space="720"/>
          <w:docGrid w:linePitch="326"/>
        </w:sectPr>
      </w:pPr>
      <w:r>
        <w:rPr>
          <w:noProof/>
        </w:rPr>
        <w:br w:type="page"/>
      </w:r>
    </w:p>
    <w:p w:rsidR="00701486" w:rsidRDefault="00701486" w:rsidP="00701486"/>
    <w:p w:rsidR="00701486" w:rsidRDefault="00701486" w:rsidP="00701486"/>
    <w:p w:rsidR="00701486" w:rsidRDefault="00701486" w:rsidP="00701486"/>
    <w:p w:rsidR="00701486" w:rsidRDefault="00701486" w:rsidP="00701486"/>
    <w:p w:rsidR="00701486" w:rsidRDefault="00701486" w:rsidP="00701486"/>
    <w:p w:rsidR="00701486" w:rsidRDefault="00701486" w:rsidP="00701486"/>
    <w:p w:rsidR="00701486" w:rsidRDefault="00701486" w:rsidP="00701486"/>
    <w:p w:rsidR="00974568" w:rsidRDefault="00974568" w:rsidP="00701486"/>
    <w:p w:rsidR="00974568" w:rsidRDefault="00974568" w:rsidP="00701486"/>
    <w:p w:rsidR="00701486" w:rsidRDefault="00701486" w:rsidP="00701486"/>
    <w:p w:rsidR="00701486" w:rsidRDefault="00701486" w:rsidP="00701486"/>
    <w:p w:rsidR="00701486" w:rsidRDefault="00701486" w:rsidP="00701486"/>
    <w:p w:rsidR="00721B5A" w:rsidRPr="00701486" w:rsidRDefault="00701486" w:rsidP="00701486">
      <w:pPr>
        <w:outlineLvl w:val="0"/>
        <w:rPr>
          <w:b/>
          <w:color w:val="0070C0"/>
          <w:sz w:val="56"/>
        </w:rPr>
      </w:pPr>
      <w:bookmarkStart w:id="6" w:name="_Toc34037828"/>
      <w:r w:rsidRPr="00701486">
        <w:rPr>
          <w:b/>
          <w:color w:val="004374" w:themeColor="background2" w:themeShade="BF"/>
          <w:sz w:val="56"/>
        </w:rPr>
        <w:t>Part A</w:t>
      </w:r>
      <w:r w:rsidRPr="00701486">
        <w:rPr>
          <w:b/>
          <w:color w:val="0070C0"/>
          <w:sz w:val="56"/>
        </w:rPr>
        <w:br/>
      </w:r>
      <w:r w:rsidR="00834E03">
        <w:rPr>
          <w:b/>
          <w:color w:val="0070C0"/>
          <w:sz w:val="56"/>
        </w:rPr>
        <w:t xml:space="preserve">Arrangements and </w:t>
      </w:r>
      <w:r w:rsidR="00F53BE9" w:rsidRPr="00701486">
        <w:rPr>
          <w:b/>
          <w:color w:val="0070C0"/>
          <w:sz w:val="56"/>
        </w:rPr>
        <w:t xml:space="preserve">Planning for a Fuel Supply </w:t>
      </w:r>
      <w:r w:rsidR="002C1A29">
        <w:rPr>
          <w:b/>
          <w:color w:val="0070C0"/>
          <w:sz w:val="56"/>
        </w:rPr>
        <w:t xml:space="preserve">Disruption or </w:t>
      </w:r>
      <w:r w:rsidR="00F53BE9" w:rsidRPr="00701486">
        <w:rPr>
          <w:b/>
          <w:color w:val="0070C0"/>
          <w:sz w:val="56"/>
        </w:rPr>
        <w:t>Emergency</w:t>
      </w:r>
      <w:bookmarkEnd w:id="6"/>
    </w:p>
    <w:p w:rsidR="00F53BE9" w:rsidRPr="00701486" w:rsidRDefault="00F53BE9" w:rsidP="003915FB">
      <w:pPr>
        <w:rPr>
          <w:i/>
          <w:sz w:val="32"/>
        </w:rPr>
      </w:pPr>
      <w:r w:rsidRPr="00701486">
        <w:rPr>
          <w:i/>
          <w:sz w:val="32"/>
        </w:rPr>
        <w:t>In a response situation, refer to Part B.</w:t>
      </w:r>
    </w:p>
    <w:p w:rsidR="003915FB" w:rsidRDefault="003915FB" w:rsidP="003915FB"/>
    <w:p w:rsidR="001431A5" w:rsidRDefault="001431A5" w:rsidP="002C392A">
      <w:pPr>
        <w:pStyle w:val="Heading1"/>
      </w:pPr>
      <w:bookmarkStart w:id="7" w:name="_Ref358713725"/>
      <w:bookmarkStart w:id="8" w:name="_Ref358713736"/>
      <w:bookmarkStart w:id="9" w:name="section1introduction"/>
      <w:bookmarkStart w:id="10" w:name="_Toc358962894"/>
      <w:bookmarkStart w:id="11" w:name="_Toc359403853"/>
      <w:bookmarkStart w:id="12" w:name="_Toc361064927"/>
      <w:bookmarkStart w:id="13" w:name="_Toc34037829"/>
      <w:r w:rsidRPr="006C7519">
        <w:lastRenderedPageBreak/>
        <w:t>Introduction</w:t>
      </w:r>
      <w:bookmarkEnd w:id="7"/>
      <w:bookmarkEnd w:id="8"/>
      <w:bookmarkEnd w:id="9"/>
      <w:bookmarkEnd w:id="10"/>
      <w:bookmarkEnd w:id="11"/>
      <w:bookmarkEnd w:id="12"/>
      <w:bookmarkEnd w:id="1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7533"/>
      </w:tblGrid>
      <w:tr w:rsidR="00F53BE9" w:rsidRPr="00CA0B33" w:rsidTr="00F53BE9">
        <w:trPr>
          <w:cantSplit/>
        </w:trPr>
        <w:tc>
          <w:tcPr>
            <w:tcW w:w="1927" w:type="dxa"/>
            <w:tcMar>
              <w:right w:w="227" w:type="dxa"/>
            </w:tcMar>
          </w:tcPr>
          <w:p w:rsidR="00F53BE9" w:rsidRPr="00CA0B33" w:rsidRDefault="00F53BE9" w:rsidP="00F53BE9">
            <w:pPr>
              <w:pStyle w:val="LHcolumn"/>
            </w:pPr>
          </w:p>
        </w:tc>
        <w:tc>
          <w:tcPr>
            <w:tcW w:w="7706" w:type="dxa"/>
          </w:tcPr>
          <w:p w:rsidR="00F53BE9" w:rsidRPr="00CA0B33" w:rsidRDefault="00F53BE9" w:rsidP="00F53BE9">
            <w:r>
              <w:t xml:space="preserve">This section </w:t>
            </w:r>
            <w:r w:rsidR="00974568">
              <w:t>sets out the Plan</w:t>
            </w:r>
            <w:r>
              <w:t xml:space="preserve"> purpose, scope</w:t>
            </w:r>
            <w:r w:rsidR="00965DD6">
              <w:t>, authorities</w:t>
            </w:r>
            <w:r>
              <w:t xml:space="preserve"> and related legislation.</w:t>
            </w:r>
          </w:p>
        </w:tc>
      </w:tr>
    </w:tbl>
    <w:p w:rsidR="00706743" w:rsidRPr="00706743" w:rsidRDefault="00540B02" w:rsidP="00706743">
      <w:pPr>
        <w:pStyle w:val="Heading2"/>
      </w:pPr>
      <w:bookmarkStart w:id="14" w:name="_Toc34037830"/>
      <w:r>
        <w:t>Plan purpose</w:t>
      </w:r>
      <w:bookmarkEnd w:id="14"/>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805D2" w:rsidTr="000D5A9A">
        <w:tc>
          <w:tcPr>
            <w:tcW w:w="1928" w:type="dxa"/>
            <w:tcMar>
              <w:right w:w="227" w:type="dxa"/>
            </w:tcMar>
          </w:tcPr>
          <w:p w:rsidR="002805D2" w:rsidRDefault="006045A7" w:rsidP="002805D2">
            <w:pPr>
              <w:pStyle w:val="LHcolumn"/>
            </w:pPr>
            <w:r>
              <w:t>Background</w:t>
            </w:r>
          </w:p>
          <w:p w:rsidR="00B34D26" w:rsidRDefault="00B34D26" w:rsidP="002805D2">
            <w:pPr>
              <w:pStyle w:val="LHcolumn"/>
            </w:pPr>
          </w:p>
          <w:p w:rsidR="00B34D26" w:rsidRDefault="00B34D26" w:rsidP="00B932D2">
            <w:pPr>
              <w:pStyle w:val="LHcolumn"/>
              <w:spacing w:before="240"/>
            </w:pPr>
          </w:p>
          <w:p w:rsidR="00B34D26" w:rsidRDefault="001E7B43" w:rsidP="002805D2">
            <w:pPr>
              <w:pStyle w:val="LHcolumn"/>
            </w:pPr>
            <w:r>
              <w:t>Objective</w:t>
            </w:r>
          </w:p>
          <w:p w:rsidR="00B34D26" w:rsidRDefault="00B34D26" w:rsidP="00B932D2">
            <w:pPr>
              <w:pStyle w:val="LHcolumn"/>
              <w:spacing w:before="240"/>
            </w:pPr>
          </w:p>
          <w:p w:rsidR="00B34D26" w:rsidRDefault="00B34D26" w:rsidP="002805D2">
            <w:pPr>
              <w:pStyle w:val="LHcolumn"/>
            </w:pPr>
            <w:r>
              <w:t xml:space="preserve">Purpose of this </w:t>
            </w:r>
            <w:r w:rsidR="000D0C1F">
              <w:t>p</w:t>
            </w:r>
            <w:r>
              <w:t>lan</w:t>
            </w:r>
          </w:p>
        </w:tc>
        <w:tc>
          <w:tcPr>
            <w:tcW w:w="7711" w:type="dxa"/>
          </w:tcPr>
          <w:p w:rsidR="00540B02" w:rsidRDefault="00540B02" w:rsidP="00540B02">
            <w:r>
              <w:t>There are many events that could cause fuel supply disruptions in New Zealand</w:t>
            </w:r>
            <w:r w:rsidR="00F20273">
              <w:t>:</w:t>
            </w:r>
            <w:r>
              <w:t xml:space="preserve"> hazards damaging significant facilities such as regional fuel terminals, pipelines or the refinery, offshore disruptions to international fuel markets, trucking distribution disrupted by road failures and many others.</w:t>
            </w:r>
            <w:r w:rsidR="003F22F1">
              <w:t xml:space="preserve"> </w:t>
            </w:r>
          </w:p>
          <w:p w:rsidR="00540B02" w:rsidRDefault="00540B02" w:rsidP="00540B02">
            <w:r>
              <w:t>The overall objective of the arrangements outlined in this Plan is to minimise the effects of a fuel supply disruption on New Zealand, whatever the cause, as far as reasonably practica</w:t>
            </w:r>
            <w:r w:rsidR="00B65220">
              <w:t>b</w:t>
            </w:r>
            <w:r>
              <w:t>l</w:t>
            </w:r>
            <w:r w:rsidR="00B65220">
              <w:t>e</w:t>
            </w:r>
            <w:r>
              <w:t>.</w:t>
            </w:r>
          </w:p>
          <w:p w:rsidR="00540B02" w:rsidRDefault="00540B02" w:rsidP="00540B02">
            <w:r>
              <w:t>The purpose of this Plan is to:</w:t>
            </w:r>
          </w:p>
          <w:p w:rsidR="00540B02" w:rsidRDefault="00540B02" w:rsidP="00540B02">
            <w:pPr>
              <w:pStyle w:val="Bullet"/>
            </w:pPr>
            <w:r>
              <w:t>provide an agreed planning framework between government</w:t>
            </w:r>
            <w:r w:rsidR="00D408C0">
              <w:t xml:space="preserve"> agencies</w:t>
            </w:r>
            <w:r>
              <w:t xml:space="preserve">, </w:t>
            </w:r>
            <w:r w:rsidR="001E33E7">
              <w:t>Civil Defence Emergency Management (</w:t>
            </w:r>
            <w:r>
              <w:t>CDEM</w:t>
            </w:r>
            <w:r w:rsidR="001E33E7">
              <w:t>)</w:t>
            </w:r>
            <w:r>
              <w:t xml:space="preserve"> </w:t>
            </w:r>
            <w:r w:rsidR="00D408C0">
              <w:t xml:space="preserve">Groups </w:t>
            </w:r>
            <w:r>
              <w:t xml:space="preserve">and fuel sector </w:t>
            </w:r>
            <w:r w:rsidR="00D408C0">
              <w:t>organisations</w:t>
            </w:r>
            <w:r w:rsidR="00965DD6">
              <w:t xml:space="preserve"> to respond to major disruptions to fuel supplies</w:t>
            </w:r>
            <w:r w:rsidR="001E33E7">
              <w:t>;</w:t>
            </w:r>
          </w:p>
          <w:p w:rsidR="00540B02" w:rsidRDefault="00540B02" w:rsidP="00540B02">
            <w:pPr>
              <w:pStyle w:val="Bullet"/>
            </w:pPr>
            <w:r>
              <w:t xml:space="preserve">document agreed communication and coordination arrangements at the national level for response operations during </w:t>
            </w:r>
            <w:r w:rsidR="00965DD6">
              <w:t xml:space="preserve">major </w:t>
            </w:r>
            <w:r>
              <w:t>disruption of fuel supplies</w:t>
            </w:r>
            <w:r w:rsidR="001E33E7">
              <w:t>; and</w:t>
            </w:r>
          </w:p>
          <w:p w:rsidR="00CF5073" w:rsidRDefault="00540B02" w:rsidP="009C7D78">
            <w:pPr>
              <w:pStyle w:val="Bullet"/>
            </w:pPr>
            <w:r>
              <w:t>support the implementation of regional fuel supply arrangements.</w:t>
            </w:r>
          </w:p>
          <w:p w:rsidR="00AB28F9" w:rsidRPr="009B0DFE" w:rsidRDefault="00AB28F9" w:rsidP="002E393D">
            <w:pPr>
              <w:pStyle w:val="Bullet"/>
              <w:numPr>
                <w:ilvl w:val="0"/>
                <w:numId w:val="0"/>
              </w:numPr>
              <w:ind w:left="357"/>
            </w:pPr>
          </w:p>
        </w:tc>
      </w:tr>
    </w:tbl>
    <w:p w:rsidR="00240799" w:rsidRDefault="00240799" w:rsidP="00DD55BE">
      <w:pPr>
        <w:pStyle w:val="Heading2"/>
        <w:spacing w:before="0"/>
      </w:pPr>
      <w:bookmarkStart w:id="15" w:name="_Toc34037831"/>
      <w:bookmarkStart w:id="16" w:name="_Ref534883942"/>
      <w:bookmarkStart w:id="17" w:name="_Ref534895114"/>
      <w:r>
        <w:t>Plan scope</w:t>
      </w:r>
      <w:r w:rsidR="001E7B43">
        <w:t xml:space="preserve"> and exclusions</w:t>
      </w:r>
      <w:bookmarkEnd w:id="15"/>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40799" w:rsidTr="004051E0">
        <w:tc>
          <w:tcPr>
            <w:tcW w:w="1928" w:type="dxa"/>
            <w:tcMar>
              <w:right w:w="227" w:type="dxa"/>
            </w:tcMar>
          </w:tcPr>
          <w:p w:rsidR="00240799" w:rsidRDefault="00240799" w:rsidP="004051E0">
            <w:pPr>
              <w:pStyle w:val="LHcolumn"/>
              <w:rPr>
                <w:noProof/>
              </w:rPr>
            </w:pPr>
            <w:r>
              <w:rPr>
                <w:noProof/>
              </w:rPr>
              <w:t>Plan scope</w:t>
            </w:r>
          </w:p>
          <w:p w:rsidR="00240799" w:rsidRDefault="00240799" w:rsidP="00B932D2">
            <w:pPr>
              <w:pStyle w:val="LHcolumn"/>
              <w:spacing w:before="240" w:after="240"/>
              <w:rPr>
                <w:noProof/>
              </w:rPr>
            </w:pPr>
          </w:p>
          <w:p w:rsidR="006045A7" w:rsidRDefault="006045A7" w:rsidP="004051E0">
            <w:pPr>
              <w:pStyle w:val="LHcolumn"/>
              <w:spacing w:before="0"/>
              <w:rPr>
                <w:noProof/>
              </w:rPr>
            </w:pPr>
          </w:p>
          <w:p w:rsidR="006045A7" w:rsidRDefault="006045A7" w:rsidP="004051E0">
            <w:pPr>
              <w:pStyle w:val="LHcolumn"/>
              <w:spacing w:before="0"/>
              <w:rPr>
                <w:noProof/>
              </w:rPr>
            </w:pPr>
          </w:p>
          <w:p w:rsidR="006045A7" w:rsidRDefault="006045A7" w:rsidP="004051E0">
            <w:pPr>
              <w:pStyle w:val="LHcolumn"/>
              <w:spacing w:before="0"/>
              <w:rPr>
                <w:noProof/>
              </w:rPr>
            </w:pPr>
          </w:p>
          <w:p w:rsidR="006045A7" w:rsidRDefault="006045A7" w:rsidP="004051E0">
            <w:pPr>
              <w:pStyle w:val="LHcolumn"/>
              <w:spacing w:before="0"/>
              <w:rPr>
                <w:noProof/>
              </w:rPr>
            </w:pPr>
          </w:p>
          <w:p w:rsidR="006045A7" w:rsidRDefault="006045A7" w:rsidP="004051E0">
            <w:pPr>
              <w:pStyle w:val="LHcolumn"/>
              <w:spacing w:before="0"/>
              <w:rPr>
                <w:noProof/>
              </w:rPr>
            </w:pPr>
          </w:p>
          <w:p w:rsidR="00240799" w:rsidRPr="009C0113" w:rsidRDefault="00240799" w:rsidP="004051E0">
            <w:pPr>
              <w:pStyle w:val="LHcolumn"/>
              <w:spacing w:before="0"/>
              <w:rPr>
                <w:noProof/>
              </w:rPr>
            </w:pPr>
            <w:r>
              <w:rPr>
                <w:noProof/>
              </w:rPr>
              <w:t>Plan exclusions</w:t>
            </w:r>
          </w:p>
        </w:tc>
        <w:tc>
          <w:tcPr>
            <w:tcW w:w="7711" w:type="dxa"/>
          </w:tcPr>
          <w:p w:rsidR="00240799" w:rsidRDefault="00240799" w:rsidP="004051E0">
            <w:r>
              <w:t>This Plan covers government and fuel sector coordination and responses in the event of a major disruption to fuel supply, including petroleum, diesel, aviation fuel and marine fuel.</w:t>
            </w:r>
            <w:r w:rsidR="003F22F1">
              <w:t xml:space="preserve"> </w:t>
            </w:r>
          </w:p>
          <w:p w:rsidR="006045A7" w:rsidRDefault="006045A7" w:rsidP="004051E0">
            <w:r>
              <w:t xml:space="preserve">The Plan is jointly developed by the </w:t>
            </w:r>
            <w:r w:rsidR="00CB1A54">
              <w:t>National Emergency Management Agency</w:t>
            </w:r>
            <w:r>
              <w:t xml:space="preserve"> (</w:t>
            </w:r>
            <w:r w:rsidR="00CB1A54">
              <w:t>NEMA</w:t>
            </w:r>
            <w:r>
              <w:t>) and the Ministry of Business, Innovation</w:t>
            </w:r>
            <w:r w:rsidR="001E33E7">
              <w:t>,</w:t>
            </w:r>
            <w:r>
              <w:t xml:space="preserve"> and Employment (MBIE). It</w:t>
            </w:r>
            <w:r w:rsidRPr="00F20273">
              <w:t xml:space="preserve"> supersedes the </w:t>
            </w:r>
            <w:r w:rsidRPr="00F20273">
              <w:rPr>
                <w:i/>
              </w:rPr>
              <w:t>National Civil Defence Emergency Fuel Plan 2012</w:t>
            </w:r>
            <w:r w:rsidRPr="00F20273">
              <w:t xml:space="preserve"> (</w:t>
            </w:r>
            <w:r w:rsidR="00CB1A54">
              <w:t>NEMA</w:t>
            </w:r>
            <w:r w:rsidRPr="00F20273">
              <w:t>)</w:t>
            </w:r>
            <w:r>
              <w:t xml:space="preserve"> and expands on operational aspects of t</w:t>
            </w:r>
            <w:r w:rsidRPr="00F20273">
              <w:t xml:space="preserve">he </w:t>
            </w:r>
            <w:r w:rsidRPr="00F20273">
              <w:rPr>
                <w:i/>
              </w:rPr>
              <w:t>Oil Emergency Response Strategy 2008</w:t>
            </w:r>
            <w:r>
              <w:t>, which is expected to be reviewed in light of this Plan.</w:t>
            </w:r>
          </w:p>
          <w:p w:rsidR="00240799" w:rsidRDefault="00240799" w:rsidP="004051E0">
            <w:pPr>
              <w:rPr>
                <w:i/>
              </w:rPr>
            </w:pPr>
            <w:r>
              <w:t xml:space="preserve">Natural Gas sector coordination arrangements are not covered in this Plan – they are described in the </w:t>
            </w:r>
            <w:r w:rsidR="008172D2" w:rsidRPr="00081D47">
              <w:rPr>
                <w:i/>
              </w:rPr>
              <w:t>First Gas</w:t>
            </w:r>
            <w:r w:rsidR="008172D2">
              <w:t xml:space="preserve"> </w:t>
            </w:r>
            <w:r>
              <w:rPr>
                <w:i/>
              </w:rPr>
              <w:t xml:space="preserve">Critical Contingency </w:t>
            </w:r>
            <w:r w:rsidR="008172D2">
              <w:rPr>
                <w:i/>
              </w:rPr>
              <w:t xml:space="preserve">Management </w:t>
            </w:r>
            <w:r>
              <w:rPr>
                <w:i/>
              </w:rPr>
              <w:t xml:space="preserve">Plan </w:t>
            </w:r>
            <w:r w:rsidRPr="0017396B">
              <w:t>(</w:t>
            </w:r>
            <w:hyperlink r:id="rId23" w:history="1">
              <w:r w:rsidR="001E7B43" w:rsidRPr="00326A50">
                <w:rPr>
                  <w:rStyle w:val="Hyperlink"/>
                  <w:i/>
                </w:rPr>
                <w:t>http://www.cco.org.nz/Publications/</w:t>
              </w:r>
            </w:hyperlink>
            <w:r w:rsidRPr="0017396B">
              <w:t>)</w:t>
            </w:r>
            <w:r>
              <w:rPr>
                <w:i/>
              </w:rPr>
              <w:t xml:space="preserve">. </w:t>
            </w:r>
          </w:p>
          <w:p w:rsidR="00240799" w:rsidRPr="00255F64" w:rsidRDefault="00240799" w:rsidP="004051E0">
            <w:pPr>
              <w:rPr>
                <w:i/>
              </w:rPr>
            </w:pPr>
            <w:r>
              <w:t xml:space="preserve">LPG </w:t>
            </w:r>
            <w:r w:rsidR="001E7B43">
              <w:t xml:space="preserve">is also </w:t>
            </w:r>
            <w:r>
              <w:t>not included in this Plan as the supply chain, agencies involved</w:t>
            </w:r>
            <w:r w:rsidR="007527CA">
              <w:t>,</w:t>
            </w:r>
            <w:r>
              <w:t xml:space="preserve"> and response mechanisms are quite different. Development of a national plan for LPG emergencies will be considered in future planning.</w:t>
            </w:r>
            <w:r w:rsidR="003F22F1">
              <w:t xml:space="preserve"> </w:t>
            </w:r>
          </w:p>
          <w:p w:rsidR="00240799" w:rsidRDefault="00240799" w:rsidP="004051E0">
            <w:r>
              <w:t>This Plan does not replace the need for:</w:t>
            </w:r>
          </w:p>
          <w:p w:rsidR="00BD5768" w:rsidRDefault="00240799" w:rsidP="004051E0">
            <w:pPr>
              <w:pStyle w:val="Bullet"/>
            </w:pPr>
            <w:r>
              <w:t>critical fuel customers to develop and test business continuity plans and arrangements in case of fuel supply disruption</w:t>
            </w:r>
            <w:r w:rsidR="001E33E7">
              <w:t>,</w:t>
            </w:r>
          </w:p>
          <w:p w:rsidR="00240799" w:rsidRPr="00BD5768" w:rsidRDefault="00BD5768" w:rsidP="00BD5768">
            <w:pPr>
              <w:tabs>
                <w:tab w:val="left" w:pos="1020"/>
              </w:tabs>
            </w:pPr>
            <w:r>
              <w:tab/>
            </w:r>
          </w:p>
          <w:p w:rsidR="00240799" w:rsidRDefault="00240799" w:rsidP="004051E0">
            <w:pPr>
              <w:pStyle w:val="Bullet"/>
            </w:pPr>
            <w:r>
              <w:t xml:space="preserve">detailed </w:t>
            </w:r>
            <w:r w:rsidR="00965DD6">
              <w:t xml:space="preserve">risk management and business continuity </w:t>
            </w:r>
            <w:r>
              <w:t xml:space="preserve">planning by individual fuel </w:t>
            </w:r>
            <w:r w:rsidR="00965DD6">
              <w:t>companies</w:t>
            </w:r>
            <w:r w:rsidR="00F71363">
              <w:t xml:space="preserve"> to mitigate risks where practicable</w:t>
            </w:r>
            <w:r w:rsidR="001E33E7">
              <w:t>,</w:t>
            </w:r>
          </w:p>
          <w:p w:rsidR="00240799" w:rsidRDefault="00240799" w:rsidP="004051E0">
            <w:pPr>
              <w:pStyle w:val="Bullet"/>
            </w:pPr>
            <w:r>
              <w:t xml:space="preserve">regional and local CDEM fuel plans detailing local issues and priorities (refer to </w:t>
            </w:r>
            <w:hyperlink w:anchor="_Planning_requirements_(readiness)" w:history="1">
              <w:r w:rsidRPr="00DD55BE">
                <w:rPr>
                  <w:rStyle w:val="Hyperlink"/>
                  <w:i/>
                  <w:iCs/>
                </w:rPr>
                <w:t xml:space="preserve">Section </w:t>
              </w:r>
              <w:r w:rsidR="005B37AB" w:rsidRPr="00DD55BE">
                <w:rPr>
                  <w:rStyle w:val="Hyperlink"/>
                  <w:i/>
                  <w:iCs/>
                </w:rPr>
                <w:t>3</w:t>
              </w:r>
            </w:hyperlink>
            <w:r>
              <w:t>)</w:t>
            </w:r>
            <w:r w:rsidR="001E33E7">
              <w:t>,</w:t>
            </w:r>
          </w:p>
          <w:p w:rsidR="00240799" w:rsidRDefault="00240799" w:rsidP="004051E0">
            <w:pPr>
              <w:pStyle w:val="Bullet"/>
            </w:pPr>
            <w:r>
              <w:t>monitoring of the security and resilience of the fuel sector</w:t>
            </w:r>
            <w:r w:rsidR="001E33E7">
              <w:t>, or</w:t>
            </w:r>
          </w:p>
          <w:p w:rsidR="00240799" w:rsidRPr="001E7B43" w:rsidRDefault="00240799" w:rsidP="002E393D">
            <w:pPr>
              <w:pStyle w:val="Bullet"/>
              <w:rPr>
                <w:i/>
                <w:iCs/>
                <w:sz w:val="18"/>
                <w:szCs w:val="18"/>
              </w:rPr>
            </w:pPr>
            <w:r>
              <w:t>government strategy in relation to energy conservation and efficiency</w:t>
            </w:r>
            <w:r w:rsidRPr="00CA4BC8">
              <w:t>.</w:t>
            </w:r>
          </w:p>
        </w:tc>
      </w:tr>
    </w:tbl>
    <w:p w:rsidR="001E7B43" w:rsidRDefault="001E7B43" w:rsidP="001E7B43">
      <w:pPr>
        <w:pStyle w:val="Heading2"/>
      </w:pPr>
      <w:bookmarkStart w:id="18" w:name="_Toc34037832"/>
      <w:bookmarkStart w:id="19" w:name="_Ref20917385"/>
      <w:r>
        <w:t xml:space="preserve">Key </w:t>
      </w:r>
      <w:r w:rsidR="007A7F23">
        <w:t>terminology</w:t>
      </w:r>
      <w:bookmarkEnd w:id="18"/>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1E7B43" w:rsidTr="00C752BB">
        <w:tc>
          <w:tcPr>
            <w:tcW w:w="1928" w:type="dxa"/>
            <w:tcMar>
              <w:right w:w="227" w:type="dxa"/>
            </w:tcMar>
          </w:tcPr>
          <w:p w:rsidR="001E7B43" w:rsidRPr="009C0113" w:rsidRDefault="001E7B43" w:rsidP="00C752BB">
            <w:pPr>
              <w:pStyle w:val="LHcolumn"/>
              <w:rPr>
                <w:noProof/>
              </w:rPr>
            </w:pPr>
            <w:r>
              <w:rPr>
                <w:noProof/>
              </w:rPr>
              <w:t>Disruption</w:t>
            </w:r>
          </w:p>
        </w:tc>
        <w:tc>
          <w:tcPr>
            <w:tcW w:w="7711" w:type="dxa"/>
          </w:tcPr>
          <w:p w:rsidR="001E7B43" w:rsidRDefault="001E7B43" w:rsidP="00C752BB">
            <w:pPr>
              <w:rPr>
                <w:rFonts w:eastAsia="Times New Roman"/>
              </w:rPr>
            </w:pPr>
            <w:r>
              <w:rPr>
                <w:rFonts w:eastAsia="Times New Roman"/>
              </w:rPr>
              <w:t>A fuel supply disruption is any event that either has caused, or has the potential to cause, fuel shortages at the supply point.</w:t>
            </w:r>
            <w:r w:rsidR="003F22F1">
              <w:rPr>
                <w:rFonts w:eastAsia="Times New Roman"/>
              </w:rPr>
              <w:t xml:space="preserve"> </w:t>
            </w:r>
            <w:r>
              <w:rPr>
                <w:rFonts w:eastAsia="Times New Roman"/>
              </w:rPr>
              <w:t>A fuel supply disruption can be defined as minor, moderate, major or severe</w:t>
            </w:r>
            <w:r>
              <w:t xml:space="preserve">, as per </w:t>
            </w:r>
            <w:r>
              <w:rPr>
                <w:rFonts w:eastAsia="Times New Roman"/>
              </w:rPr>
              <w:t>the escalation process described in</w:t>
            </w:r>
            <w:r w:rsidR="001E33E7">
              <w:rPr>
                <w:rFonts w:eastAsia="Times New Roman"/>
              </w:rPr>
              <w:t xml:space="preserve"> </w:t>
            </w:r>
            <w:hyperlink w:anchor="_Escalation_and_activation" w:history="1">
              <w:r w:rsidR="001E33E7" w:rsidRPr="001E33E7">
                <w:rPr>
                  <w:rStyle w:val="Hyperlink"/>
                  <w:rFonts w:eastAsia="Times New Roman"/>
                </w:rPr>
                <w:t>Section 4.2</w:t>
              </w:r>
            </w:hyperlink>
            <w:r w:rsidR="001E33E7">
              <w:rPr>
                <w:rFonts w:eastAsia="Times New Roman"/>
              </w:rPr>
              <w:t>.</w:t>
            </w:r>
            <w:r w:rsidR="003F22F1">
              <w:rPr>
                <w:rFonts w:eastAsia="Times New Roman"/>
              </w:rPr>
              <w:t xml:space="preserve"> </w:t>
            </w:r>
          </w:p>
          <w:p w:rsidR="001E7B43" w:rsidRPr="00240799" w:rsidRDefault="001E7B43" w:rsidP="00C752BB">
            <w:pPr>
              <w:rPr>
                <w:i/>
                <w:iCs/>
                <w:sz w:val="18"/>
                <w:szCs w:val="18"/>
              </w:rPr>
            </w:pPr>
            <w:r>
              <w:rPr>
                <w:rFonts w:eastAsia="Times New Roman"/>
              </w:rPr>
              <w:lastRenderedPageBreak/>
              <w:t>In this Plan, the over-arching term ‘major disruption’ is used to refer to an event that may require activation of arrangements in this Plan.</w:t>
            </w:r>
          </w:p>
        </w:tc>
      </w:tr>
      <w:tr w:rsidR="001E7B43" w:rsidTr="00C752BB">
        <w:tc>
          <w:tcPr>
            <w:tcW w:w="1928" w:type="dxa"/>
            <w:tcMar>
              <w:right w:w="227" w:type="dxa"/>
            </w:tcMar>
          </w:tcPr>
          <w:p w:rsidR="001E7B43" w:rsidRDefault="001E7B43" w:rsidP="00C752BB">
            <w:pPr>
              <w:pStyle w:val="LHcolumn"/>
              <w:rPr>
                <w:noProof/>
              </w:rPr>
            </w:pPr>
            <w:r w:rsidRPr="003707AD">
              <w:lastRenderedPageBreak/>
              <w:t>Emergency</w:t>
            </w:r>
          </w:p>
        </w:tc>
        <w:tc>
          <w:tcPr>
            <w:tcW w:w="7711" w:type="dxa"/>
          </w:tcPr>
          <w:p w:rsidR="001E7B43" w:rsidRDefault="001E7B43" w:rsidP="00C752BB">
            <w:pPr>
              <w:rPr>
                <w:rFonts w:eastAsia="Times New Roman"/>
              </w:rPr>
            </w:pPr>
            <w:r>
              <w:rPr>
                <w:rFonts w:eastAsia="Times New Roman"/>
              </w:rPr>
              <w:t xml:space="preserve">A fuel disruption may cause, or be part of, </w:t>
            </w:r>
            <w:r w:rsidR="001E33E7">
              <w:rPr>
                <w:rFonts w:eastAsia="Times New Roman"/>
              </w:rPr>
              <w:t>an e</w:t>
            </w:r>
            <w:r>
              <w:rPr>
                <w:rFonts w:eastAsia="Times New Roman"/>
              </w:rPr>
              <w:t>mergency under the CDEM Act 2002.</w:t>
            </w:r>
          </w:p>
          <w:p w:rsidR="001E7B43" w:rsidRDefault="001E7B43" w:rsidP="00C752BB">
            <w:pPr>
              <w:rPr>
                <w:rFonts w:eastAsia="Times New Roman"/>
              </w:rPr>
            </w:pPr>
            <w:r>
              <w:rPr>
                <w:rFonts w:eastAsia="Times New Roman"/>
              </w:rPr>
              <w:t>A fuel disruption may also trigger the declaration of a P</w:t>
            </w:r>
            <w:r w:rsidR="001E33E7">
              <w:rPr>
                <w:rFonts w:eastAsia="Times New Roman"/>
              </w:rPr>
              <w:t>etroleum Emergency under the International Energy Agreement (IEA)</w:t>
            </w:r>
            <w:r>
              <w:rPr>
                <w:rFonts w:eastAsia="Times New Roman"/>
              </w:rPr>
              <w:t xml:space="preserve"> Act 1976.</w:t>
            </w:r>
          </w:p>
          <w:p w:rsidR="00AB28F9" w:rsidRDefault="00AB28F9" w:rsidP="00C752BB">
            <w:pPr>
              <w:rPr>
                <w:rFonts w:eastAsia="Times New Roman"/>
              </w:rPr>
            </w:pPr>
          </w:p>
        </w:tc>
      </w:tr>
    </w:tbl>
    <w:p w:rsidR="00103825" w:rsidRDefault="0028297F" w:rsidP="00721B5A">
      <w:pPr>
        <w:pStyle w:val="Heading2"/>
      </w:pPr>
      <w:bookmarkStart w:id="20" w:name="_Toc34037833"/>
      <w:r>
        <w:t>Plan authorities</w:t>
      </w:r>
      <w:bookmarkEnd w:id="16"/>
      <w:bookmarkEnd w:id="17"/>
      <w:r w:rsidR="00240799">
        <w:t xml:space="preserve"> and regulation</w:t>
      </w:r>
      <w:bookmarkEnd w:id="19"/>
      <w:bookmarkEnd w:id="20"/>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EC0217" w:rsidTr="001E7B43">
        <w:tc>
          <w:tcPr>
            <w:tcW w:w="1928" w:type="dxa"/>
            <w:tcMar>
              <w:right w:w="227" w:type="dxa"/>
            </w:tcMar>
          </w:tcPr>
          <w:p w:rsidR="0073253A" w:rsidRDefault="0073253A" w:rsidP="009C0113">
            <w:pPr>
              <w:pStyle w:val="LHcolumn"/>
              <w:rPr>
                <w:noProof/>
              </w:rPr>
            </w:pPr>
            <w:r>
              <w:rPr>
                <w:noProof/>
              </w:rPr>
              <w:t xml:space="preserve">Enabling </w:t>
            </w:r>
            <w:r w:rsidR="000D0C1F">
              <w:rPr>
                <w:noProof/>
              </w:rPr>
              <w:t>p</w:t>
            </w:r>
            <w:r>
              <w:rPr>
                <w:noProof/>
              </w:rPr>
              <w:t>owers</w:t>
            </w:r>
          </w:p>
          <w:p w:rsidR="0073253A" w:rsidRDefault="0073253A" w:rsidP="009C0113">
            <w:pPr>
              <w:pStyle w:val="LHcolumn"/>
              <w:rPr>
                <w:noProof/>
              </w:rPr>
            </w:pPr>
          </w:p>
          <w:p w:rsidR="000D0C1F" w:rsidRDefault="000D0C1F" w:rsidP="009C0113">
            <w:pPr>
              <w:pStyle w:val="LHcolumn"/>
              <w:rPr>
                <w:noProof/>
              </w:rPr>
            </w:pPr>
          </w:p>
          <w:p w:rsidR="000D0C1F" w:rsidRDefault="000D0C1F" w:rsidP="009C0113">
            <w:pPr>
              <w:pStyle w:val="LHcolumn"/>
              <w:rPr>
                <w:noProof/>
              </w:rPr>
            </w:pPr>
          </w:p>
          <w:p w:rsidR="000D0C1F" w:rsidRDefault="000D0C1F" w:rsidP="009C0113">
            <w:pPr>
              <w:pStyle w:val="LHcolumn"/>
              <w:rPr>
                <w:noProof/>
              </w:rPr>
            </w:pPr>
          </w:p>
          <w:p w:rsidR="000D0C1F" w:rsidRDefault="000D0C1F" w:rsidP="009C0113">
            <w:pPr>
              <w:pStyle w:val="LHcolumn"/>
              <w:rPr>
                <w:noProof/>
              </w:rPr>
            </w:pPr>
          </w:p>
          <w:p w:rsidR="0073253A" w:rsidRDefault="0073253A" w:rsidP="009C0113">
            <w:pPr>
              <w:pStyle w:val="LHcolumn"/>
              <w:rPr>
                <w:noProof/>
              </w:rPr>
            </w:pPr>
          </w:p>
          <w:p w:rsidR="0073253A" w:rsidRDefault="0073253A" w:rsidP="009C0113">
            <w:pPr>
              <w:pStyle w:val="LHcolumn"/>
              <w:rPr>
                <w:noProof/>
              </w:rPr>
            </w:pPr>
          </w:p>
          <w:p w:rsidR="0073253A" w:rsidRDefault="0073253A" w:rsidP="009C0113">
            <w:pPr>
              <w:pStyle w:val="LHcolumn"/>
              <w:rPr>
                <w:noProof/>
              </w:rPr>
            </w:pPr>
          </w:p>
          <w:p w:rsidR="0073253A" w:rsidRPr="009C0113" w:rsidRDefault="0073253A" w:rsidP="009C0113">
            <w:pPr>
              <w:pStyle w:val="LHcolumn"/>
              <w:rPr>
                <w:noProof/>
              </w:rPr>
            </w:pPr>
          </w:p>
        </w:tc>
        <w:tc>
          <w:tcPr>
            <w:tcW w:w="7711" w:type="dxa"/>
          </w:tcPr>
          <w:p w:rsidR="0028297F" w:rsidRDefault="008244CA" w:rsidP="006C646A">
            <w:r>
              <w:rPr>
                <w:rFonts w:ascii="Arial Narrow" w:hAnsi="Arial Narrow"/>
                <w:b/>
                <w:bCs/>
                <w:szCs w:val="18"/>
              </w:rPr>
              <w:fldChar w:fldCharType="begin" w:fldLock="1"/>
            </w:r>
            <w:r>
              <w:instrText xml:space="preserve"> REF _Ref534987667 \h </w:instrText>
            </w:r>
            <w:r>
              <w:rPr>
                <w:rFonts w:ascii="Arial Narrow" w:hAnsi="Arial Narrow"/>
                <w:b/>
                <w:bCs/>
                <w:szCs w:val="18"/>
              </w:rPr>
            </w:r>
            <w:r>
              <w:rPr>
                <w:rFonts w:ascii="Arial Narrow" w:hAnsi="Arial Narrow"/>
                <w:b/>
                <w:bCs/>
                <w:szCs w:val="18"/>
              </w:rPr>
              <w:fldChar w:fldCharType="separate"/>
            </w:r>
            <w:r w:rsidR="002B192A">
              <w:t xml:space="preserve">Table </w:t>
            </w:r>
            <w:r w:rsidR="002B192A">
              <w:rPr>
                <w:noProof/>
              </w:rPr>
              <w:t>1</w:t>
            </w:r>
            <w:r w:rsidR="002B192A">
              <w:noBreakHyphen/>
            </w:r>
            <w:r w:rsidR="002B192A">
              <w:rPr>
                <w:noProof/>
              </w:rPr>
              <w:t>1</w:t>
            </w:r>
            <w:r>
              <w:rPr>
                <w:rFonts w:ascii="Arial Narrow" w:hAnsi="Arial Narrow"/>
                <w:b/>
                <w:bCs/>
                <w:szCs w:val="18"/>
              </w:rPr>
              <w:fldChar w:fldCharType="end"/>
            </w:r>
            <w:r>
              <w:rPr>
                <w:rFonts w:ascii="Arial Narrow" w:hAnsi="Arial Narrow"/>
                <w:b/>
                <w:bCs/>
                <w:szCs w:val="18"/>
              </w:rPr>
              <w:t xml:space="preserve"> </w:t>
            </w:r>
            <w:bookmarkStart w:id="21" w:name="_Hlk12857389"/>
            <w:r w:rsidR="0028297F">
              <w:t>summarises the legislation and legislated plans that provide enabling powers for the Government and set out expectations and requirements of fuel companies.</w:t>
            </w:r>
            <w:r w:rsidR="003F22F1">
              <w:t xml:space="preserve"> </w:t>
            </w:r>
            <w:r w:rsidR="0028297F">
              <w:t>The main Acts are:</w:t>
            </w:r>
          </w:p>
          <w:p w:rsidR="00974568" w:rsidRDefault="00974568" w:rsidP="00974568">
            <w:pPr>
              <w:pStyle w:val="ListParagraph"/>
              <w:numPr>
                <w:ilvl w:val="0"/>
                <w:numId w:val="13"/>
              </w:numPr>
            </w:pPr>
            <w:r>
              <w:t xml:space="preserve">The </w:t>
            </w:r>
            <w:r w:rsidRPr="00995E60">
              <w:rPr>
                <w:b/>
              </w:rPr>
              <w:t>International Energy Agreement Act (1976)</w:t>
            </w:r>
            <w:r>
              <w:t xml:space="preserve">, which provides for emergency regulations to be made when required by </w:t>
            </w:r>
            <w:r w:rsidRPr="00DB467A">
              <w:t>New Zealand's obligations under the International Energy Agreement to deal with a reduction or threatened reduction of petroleum supplies</w:t>
            </w:r>
            <w:r>
              <w:t>. These powers could be invoked in response to a global oil supply disruption.</w:t>
            </w:r>
          </w:p>
          <w:p w:rsidR="00974568" w:rsidRDefault="00974568" w:rsidP="00974568">
            <w:pPr>
              <w:pStyle w:val="ListParagraph"/>
              <w:numPr>
                <w:ilvl w:val="0"/>
                <w:numId w:val="13"/>
              </w:numPr>
            </w:pPr>
            <w:r>
              <w:t xml:space="preserve">The </w:t>
            </w:r>
            <w:r w:rsidRPr="00995E60">
              <w:rPr>
                <w:b/>
              </w:rPr>
              <w:t>Petroleum Demand Restraint Act (1981)</w:t>
            </w:r>
            <w:r>
              <w:t xml:space="preserve">, which provides for regulations to be made for the purpose of </w:t>
            </w:r>
            <w:r w:rsidRPr="00F34B01">
              <w:t>restraining the demand for, or reducing the consumption of, petroleum products in New Zealand or for the purpose of ensuring the equitable distribution in New Zealand of petroleum products that are, or are likely to be, in short supply in New Zealand.</w:t>
            </w:r>
          </w:p>
          <w:p w:rsidR="00255165" w:rsidRDefault="00D55785" w:rsidP="001E33E7">
            <w:pPr>
              <w:pStyle w:val="ListParagraph"/>
              <w:numPr>
                <w:ilvl w:val="0"/>
                <w:numId w:val="13"/>
              </w:numPr>
            </w:pPr>
            <w:r>
              <w:t xml:space="preserve">The </w:t>
            </w:r>
            <w:r w:rsidRPr="00995E60">
              <w:rPr>
                <w:b/>
              </w:rPr>
              <w:t>C</w:t>
            </w:r>
            <w:r w:rsidR="001E33E7">
              <w:rPr>
                <w:b/>
              </w:rPr>
              <w:t>ivil Defence Emergency Management</w:t>
            </w:r>
            <w:r w:rsidRPr="00995E60">
              <w:rPr>
                <w:b/>
              </w:rPr>
              <w:t xml:space="preserve"> Act 2002</w:t>
            </w:r>
            <w:r>
              <w:t>, which requires lifeline utilities to ensure they are able to operate to the fullest possible extent, even though this may be at a reduced level, and provides Controllers with various powers</w:t>
            </w:r>
            <w:r w:rsidR="001E33E7">
              <w:t xml:space="preserve"> under a declared state of emergency</w:t>
            </w:r>
            <w:r>
              <w:t xml:space="preserve"> (such as directing people to take action to limit the extent of an emergency).</w:t>
            </w:r>
            <w:bookmarkEnd w:id="21"/>
          </w:p>
        </w:tc>
      </w:tr>
    </w:tbl>
    <w:p w:rsidR="001E7B43" w:rsidRDefault="001E7B43" w:rsidP="001E7B43">
      <w:pPr>
        <w:pStyle w:val="Caption"/>
        <w:keepNext/>
      </w:pPr>
      <w:r>
        <w:t xml:space="preserve">Table </w:t>
      </w:r>
      <w:r w:rsidR="009E3F91">
        <w:fldChar w:fldCharType="begin" w:fldLock="1"/>
      </w:r>
      <w:r w:rsidR="009E3F91">
        <w:instrText xml:space="preserve"> STYLEREF 1 \s </w:instrText>
      </w:r>
      <w:r w:rsidR="009E3F91">
        <w:fldChar w:fldCharType="separate"/>
      </w:r>
      <w:r w:rsidR="00994D78">
        <w:rPr>
          <w:noProof/>
        </w:rPr>
        <w:t>1</w:t>
      </w:r>
      <w:r w:rsidR="009E3F91">
        <w:rPr>
          <w:noProof/>
        </w:rPr>
        <w:fldChar w:fldCharType="end"/>
      </w:r>
      <w:r w:rsidR="00994D78">
        <w:noBreakHyphen/>
      </w:r>
      <w:r w:rsidR="009E3F91">
        <w:fldChar w:fldCharType="begin"/>
      </w:r>
      <w:r w:rsidR="009E3F91">
        <w:instrText xml:space="preserve"> SEQ Table \* ARABIC \s 1 </w:instrText>
      </w:r>
      <w:r w:rsidR="009E3F91">
        <w:fldChar w:fldCharType="separate"/>
      </w:r>
      <w:r w:rsidR="00247487">
        <w:rPr>
          <w:noProof/>
        </w:rPr>
        <w:t>1</w:t>
      </w:r>
      <w:r w:rsidR="009E3F91">
        <w:rPr>
          <w:noProof/>
        </w:rPr>
        <w:fldChar w:fldCharType="end"/>
      </w:r>
      <w:r>
        <w:t xml:space="preserve"> </w:t>
      </w:r>
      <w:r>
        <w:rPr>
          <w:noProof/>
        </w:rPr>
        <w:t>Key legislation relating to fuel supply disruptions</w:t>
      </w:r>
    </w:p>
    <w:tbl>
      <w:tblPr>
        <w:tblStyle w:val="TableGrid"/>
        <w:tblW w:w="5217"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4662"/>
        <w:gridCol w:w="5245"/>
      </w:tblGrid>
      <w:tr w:rsidR="001E7B43" w:rsidRPr="00CA0B33" w:rsidTr="002E393D">
        <w:trPr>
          <w:cantSplit/>
          <w:tblHeader/>
        </w:trPr>
        <w:tc>
          <w:tcPr>
            <w:tcW w:w="2353"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1E7B43" w:rsidRPr="00CA0B33" w:rsidRDefault="001E7B43" w:rsidP="00C752BB">
            <w:pPr>
              <w:pStyle w:val="Tableheading"/>
            </w:pPr>
            <w:r>
              <w:t>Legislation or Plan</w:t>
            </w:r>
          </w:p>
        </w:tc>
        <w:tc>
          <w:tcPr>
            <w:tcW w:w="2647"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1E7B43" w:rsidRPr="00CA0B33" w:rsidRDefault="001E7B43" w:rsidP="00C752BB">
            <w:pPr>
              <w:pStyle w:val="Tableheading"/>
            </w:pPr>
            <w:r>
              <w:t>Notes</w:t>
            </w:r>
          </w:p>
        </w:tc>
      </w:tr>
      <w:tr w:rsidR="001E7B43" w:rsidRPr="00CA0B33" w:rsidTr="002E393D">
        <w:trPr>
          <w:cantSplit/>
        </w:trPr>
        <w:tc>
          <w:tcPr>
            <w:tcW w:w="2353" w:type="pct"/>
            <w:tcBorders>
              <w:top w:val="single" w:sz="6" w:space="0" w:color="005A9B" w:themeColor="background2"/>
              <w:bottom w:val="single" w:sz="6" w:space="0" w:color="005A9B" w:themeColor="background2"/>
            </w:tcBorders>
          </w:tcPr>
          <w:p w:rsidR="001E7B43" w:rsidRPr="00C058F8" w:rsidRDefault="001E7B43" w:rsidP="00C752BB">
            <w:pPr>
              <w:pStyle w:val="Tablenormal0"/>
            </w:pPr>
            <w:r w:rsidRPr="0028297F">
              <w:rPr>
                <w:b/>
              </w:rPr>
              <w:t>International Energy Agreement (IEA) Act 1976:</w:t>
            </w:r>
            <w:r w:rsidR="003F22F1">
              <w:t xml:space="preserve"> </w:t>
            </w:r>
            <w:r>
              <w:t>Under s</w:t>
            </w:r>
            <w:r w:rsidRPr="00C058F8">
              <w:t>ection 3 of the I</w:t>
            </w:r>
            <w:r>
              <w:t>EA Act 1976, the Governor-</w:t>
            </w:r>
            <w:r w:rsidRPr="00C058F8">
              <w:t xml:space="preserve">General </w:t>
            </w:r>
            <w:r>
              <w:t xml:space="preserve">may </w:t>
            </w:r>
            <w:r w:rsidRPr="00C058F8">
              <w:t xml:space="preserve">declare a “petroleum emergency” </w:t>
            </w:r>
            <w:r>
              <w:t xml:space="preserve">when required by </w:t>
            </w:r>
            <w:r w:rsidRPr="00C058F8">
              <w:t>New Zealand’s International Energy Agreement obligations.</w:t>
            </w:r>
          </w:p>
        </w:tc>
        <w:tc>
          <w:tcPr>
            <w:tcW w:w="2647" w:type="pct"/>
            <w:tcBorders>
              <w:top w:val="single" w:sz="6" w:space="0" w:color="005A9B" w:themeColor="background2"/>
              <w:bottom w:val="single" w:sz="6" w:space="0" w:color="005A9B" w:themeColor="background2"/>
            </w:tcBorders>
          </w:tcPr>
          <w:p w:rsidR="001E7B43" w:rsidRPr="00C058F8" w:rsidRDefault="001E7B43" w:rsidP="00C752BB">
            <w:pPr>
              <w:pStyle w:val="Tablenormal0"/>
            </w:pPr>
            <w:r w:rsidRPr="0028297F">
              <w:t xml:space="preserve">Following such a declaration, section 4 of this Act </w:t>
            </w:r>
            <w:r>
              <w:t xml:space="preserve">provides </w:t>
            </w:r>
            <w:r w:rsidRPr="0028297F">
              <w:t xml:space="preserve">similar </w:t>
            </w:r>
            <w:r>
              <w:t xml:space="preserve">regulation-making </w:t>
            </w:r>
            <w:r w:rsidRPr="0028297F">
              <w:t>powers as those described below under the Petroleum D</w:t>
            </w:r>
            <w:r w:rsidR="00F92428">
              <w:t>emand Restraint Act 1981, while</w:t>
            </w:r>
            <w:r w:rsidRPr="0028297F">
              <w:t xml:space="preserve"> such</w:t>
            </w:r>
            <w:r>
              <w:t xml:space="preserve"> a petroleum emergency exists. </w:t>
            </w:r>
          </w:p>
        </w:tc>
      </w:tr>
      <w:tr w:rsidR="001E7B43" w:rsidRPr="00CA0B33" w:rsidTr="002E393D">
        <w:trPr>
          <w:cantSplit/>
        </w:trPr>
        <w:tc>
          <w:tcPr>
            <w:tcW w:w="2353" w:type="pct"/>
            <w:tcBorders>
              <w:top w:val="single" w:sz="6" w:space="0" w:color="005A9B" w:themeColor="background2"/>
              <w:bottom w:val="single" w:sz="6" w:space="0" w:color="005A9B" w:themeColor="background2"/>
            </w:tcBorders>
          </w:tcPr>
          <w:p w:rsidR="001E7B43" w:rsidRPr="001E6694" w:rsidRDefault="001E7B43" w:rsidP="00C752BB">
            <w:pPr>
              <w:pStyle w:val="Tablenormal0"/>
            </w:pPr>
            <w:r w:rsidRPr="001E6694">
              <w:rPr>
                <w:b/>
              </w:rPr>
              <w:t>Petroleum Demand Restraint Act</w:t>
            </w:r>
            <w:r w:rsidRPr="001E6694">
              <w:rPr>
                <w:b/>
                <w:spacing w:val="-3"/>
              </w:rPr>
              <w:t xml:space="preserve"> </w:t>
            </w:r>
            <w:r w:rsidRPr="001E6694">
              <w:rPr>
                <w:b/>
                <w:spacing w:val="-5"/>
              </w:rPr>
              <w:t>1981</w:t>
            </w:r>
            <w:r>
              <w:rPr>
                <w:b/>
                <w:spacing w:val="-5"/>
              </w:rPr>
              <w:t>:</w:t>
            </w:r>
            <w:r w:rsidRPr="001E6694">
              <w:rPr>
                <w:b/>
                <w:spacing w:val="-5"/>
              </w:rPr>
              <w:t xml:space="preserve"> </w:t>
            </w:r>
            <w:r w:rsidRPr="00EA6473">
              <w:rPr>
                <w:spacing w:val="-5"/>
              </w:rPr>
              <w:t>Under section 4</w:t>
            </w:r>
            <w:r w:rsidR="00F92428">
              <w:rPr>
                <w:spacing w:val="-5"/>
              </w:rPr>
              <w:t>,</w:t>
            </w:r>
            <w:r>
              <w:rPr>
                <w:spacing w:val="-5"/>
              </w:rPr>
              <w:t xml:space="preserve"> </w:t>
            </w:r>
            <w:r w:rsidRPr="001E6694">
              <w:t xml:space="preserve">the Governor-General </w:t>
            </w:r>
            <w:r>
              <w:t xml:space="preserve">may </w:t>
            </w:r>
            <w:r w:rsidRPr="001E6694">
              <w:t>make regulations to restrain the demand for</w:t>
            </w:r>
            <w:r>
              <w:t>, or ensure the equitable distribution of,</w:t>
            </w:r>
            <w:r w:rsidRPr="001E6694">
              <w:t xml:space="preserve"> petroleum products</w:t>
            </w:r>
            <w:r>
              <w:t xml:space="preserve"> that are in short supply</w:t>
            </w:r>
            <w:r w:rsidRPr="001E6694">
              <w:t>.</w:t>
            </w:r>
          </w:p>
        </w:tc>
        <w:tc>
          <w:tcPr>
            <w:tcW w:w="2647" w:type="pct"/>
            <w:tcBorders>
              <w:top w:val="single" w:sz="6" w:space="0" w:color="005A9B" w:themeColor="background2"/>
              <w:bottom w:val="single" w:sz="6" w:space="0" w:color="005A9B" w:themeColor="background2"/>
            </w:tcBorders>
          </w:tcPr>
          <w:p w:rsidR="001E7B43" w:rsidRPr="00B80A6B" w:rsidRDefault="001E7B43" w:rsidP="00C752BB">
            <w:pPr>
              <w:pStyle w:val="Tablebullet"/>
              <w:numPr>
                <w:ilvl w:val="0"/>
                <w:numId w:val="0"/>
              </w:numPr>
            </w:pPr>
            <w:r w:rsidRPr="009D4E91">
              <w:t>R</w:t>
            </w:r>
            <w:r w:rsidRPr="00764DAC">
              <w:t xml:space="preserve">egulations made under section 4 may </w:t>
            </w:r>
            <w:r w:rsidRPr="00EA6473">
              <w:t xml:space="preserve">control, regulate, prohibit or otherwise make provision as to the acquisition, distribution, supply, storage, sale or use </w:t>
            </w:r>
            <w:r w:rsidRPr="00764DAC">
              <w:t>of petroleum products</w:t>
            </w:r>
            <w:r w:rsidRPr="00B80A6B">
              <w:t xml:space="preserve"> in New Zealand.</w:t>
            </w:r>
          </w:p>
          <w:p w:rsidR="001E7B43" w:rsidRPr="00C524CD" w:rsidRDefault="001E7B43" w:rsidP="00C752BB">
            <w:pPr>
              <w:pStyle w:val="Tablebullet"/>
              <w:numPr>
                <w:ilvl w:val="0"/>
                <w:numId w:val="0"/>
              </w:numPr>
            </w:pPr>
            <w:r>
              <w:t>Regulations under this Act may only be made when the Governor-General is satisfied that reasonably available supplies of petroleum products are, or are likely to be, insufficient to maintain stocks at normal levels in New Zealand or parts of New Zealand.</w:t>
            </w:r>
          </w:p>
        </w:tc>
      </w:tr>
      <w:tr w:rsidR="001E7B43" w:rsidRPr="00CA0B33" w:rsidTr="002E393D">
        <w:trPr>
          <w:cantSplit/>
        </w:trPr>
        <w:tc>
          <w:tcPr>
            <w:tcW w:w="2353" w:type="pct"/>
            <w:tcBorders>
              <w:top w:val="single" w:sz="6" w:space="0" w:color="005A9B" w:themeColor="background2"/>
              <w:bottom w:val="single" w:sz="6" w:space="0" w:color="005A9B" w:themeColor="background2"/>
            </w:tcBorders>
          </w:tcPr>
          <w:p w:rsidR="001E7B43" w:rsidRPr="001E6694" w:rsidRDefault="001E7B43" w:rsidP="00F92428">
            <w:pPr>
              <w:pStyle w:val="Tablenormal0"/>
            </w:pPr>
            <w:r w:rsidRPr="001E6694">
              <w:rPr>
                <w:b/>
              </w:rPr>
              <w:t>C</w:t>
            </w:r>
            <w:r w:rsidR="00F92428">
              <w:rPr>
                <w:b/>
              </w:rPr>
              <w:t>ivil Defence Emergency Management</w:t>
            </w:r>
            <w:r w:rsidRPr="001E6694">
              <w:rPr>
                <w:b/>
              </w:rPr>
              <w:t xml:space="preserve"> Act 2002 s60(a):</w:t>
            </w:r>
            <w:r w:rsidR="003F22F1">
              <w:t xml:space="preserve"> </w:t>
            </w:r>
            <w:r w:rsidRPr="001E6694">
              <w:t>Requires lifeline utilities to ensure that they are able to function to the fullest possible extent, even though this may be at a reduced level, during and after an emergency</w:t>
            </w:r>
            <w:r>
              <w:t xml:space="preserve">. (Refer to </w:t>
            </w:r>
            <w:r w:rsidRPr="00995E60">
              <w:rPr>
                <w:rStyle w:val="CrossreferenceChar"/>
              </w:rPr>
              <w:fldChar w:fldCharType="begin" w:fldLock="1"/>
            </w:r>
            <w:r w:rsidRPr="00995E60">
              <w:rPr>
                <w:rStyle w:val="CrossreferenceChar"/>
              </w:rPr>
              <w:instrText xml:space="preserve"> REF _Ref534882014 \h </w:instrText>
            </w:r>
            <w:r>
              <w:rPr>
                <w:rStyle w:val="CrossreferenceChar"/>
              </w:rPr>
              <w:instrText xml:space="preserve"> \* MERGEFORMAT </w:instrText>
            </w:r>
            <w:r w:rsidRPr="00995E60">
              <w:rPr>
                <w:rStyle w:val="CrossreferenceChar"/>
              </w:rPr>
            </w:r>
            <w:r w:rsidRPr="00995E60">
              <w:rPr>
                <w:rStyle w:val="CrossreferenceChar"/>
              </w:rPr>
              <w:fldChar w:fldCharType="separate"/>
            </w:r>
            <w:r w:rsidRPr="00A83302">
              <w:rPr>
                <w:rStyle w:val="CrossreferenceChar"/>
              </w:rPr>
              <w:t>Glossary</w:t>
            </w:r>
            <w:r w:rsidRPr="00995E60">
              <w:rPr>
                <w:rStyle w:val="CrossreferenceChar"/>
              </w:rPr>
              <w:fldChar w:fldCharType="end"/>
            </w:r>
            <w:r>
              <w:t xml:space="preserve"> for definition of </w:t>
            </w:r>
            <w:r>
              <w:rPr>
                <w:i/>
              </w:rPr>
              <w:t>emergency</w:t>
            </w:r>
            <w:r>
              <w:t>)</w:t>
            </w:r>
            <w:r w:rsidRPr="001E6694">
              <w:t>.</w:t>
            </w:r>
          </w:p>
        </w:tc>
        <w:tc>
          <w:tcPr>
            <w:tcW w:w="2647" w:type="pct"/>
            <w:tcBorders>
              <w:top w:val="single" w:sz="6" w:space="0" w:color="005A9B" w:themeColor="background2"/>
              <w:bottom w:val="single" w:sz="6" w:space="0" w:color="005A9B" w:themeColor="background2"/>
            </w:tcBorders>
          </w:tcPr>
          <w:p w:rsidR="001E7B43" w:rsidRPr="00C524CD" w:rsidRDefault="001E7B43" w:rsidP="00C752BB">
            <w:pPr>
              <w:pStyle w:val="Tablenormal0"/>
            </w:pPr>
            <w:r w:rsidRPr="00C524CD">
              <w:t>Oil companies and associated distribution companies are defined as ‘lifeline utilities’ under the CDEM Act 2002, Schedule 1, Part B (7):</w:t>
            </w:r>
          </w:p>
          <w:p w:rsidR="001E7B43" w:rsidRPr="001E6694" w:rsidRDefault="001E7B43" w:rsidP="00C752BB">
            <w:pPr>
              <w:pStyle w:val="Tablenormal0"/>
              <w:rPr>
                <w:i/>
              </w:rPr>
            </w:pPr>
            <w:r w:rsidRPr="001E6694">
              <w:rPr>
                <w:i/>
              </w:rPr>
              <w:t>“An entity that produces, processes, or distributes to retail outlets or bulk customers any petroleum products used as an energy source or an essential lubricant or additive for motors for machinery.”</w:t>
            </w:r>
          </w:p>
        </w:tc>
      </w:tr>
      <w:tr w:rsidR="001E7B43" w:rsidRPr="00CA0B33" w:rsidTr="002E393D">
        <w:trPr>
          <w:cantSplit/>
        </w:trPr>
        <w:tc>
          <w:tcPr>
            <w:tcW w:w="2353" w:type="pct"/>
            <w:tcBorders>
              <w:top w:val="single" w:sz="6" w:space="0" w:color="005A9B" w:themeColor="background2"/>
              <w:bottom w:val="single" w:sz="6" w:space="0" w:color="005A9B" w:themeColor="background2"/>
            </w:tcBorders>
          </w:tcPr>
          <w:p w:rsidR="001E7B43" w:rsidRPr="001E6694" w:rsidRDefault="001E7B43" w:rsidP="00F92428">
            <w:pPr>
              <w:pStyle w:val="Tablenormal0"/>
            </w:pPr>
            <w:r w:rsidRPr="001E6694">
              <w:rPr>
                <w:b/>
              </w:rPr>
              <w:t>C</w:t>
            </w:r>
            <w:r w:rsidR="00F92428">
              <w:rPr>
                <w:b/>
              </w:rPr>
              <w:t>ivil Defence Emergency Management</w:t>
            </w:r>
            <w:r w:rsidRPr="001E6694">
              <w:rPr>
                <w:b/>
              </w:rPr>
              <w:t xml:space="preserve"> Act 2002 s85(1)(e):</w:t>
            </w:r>
            <w:r w:rsidR="003F22F1">
              <w:t xml:space="preserve"> </w:t>
            </w:r>
            <w:r w:rsidRPr="001E6694">
              <w:t>A CDEM Group may provide for the conservation and supply of food, fuel and other essential supplies.</w:t>
            </w:r>
          </w:p>
        </w:tc>
        <w:tc>
          <w:tcPr>
            <w:tcW w:w="2647" w:type="pct"/>
            <w:tcBorders>
              <w:top w:val="single" w:sz="6" w:space="0" w:color="005A9B" w:themeColor="background2"/>
              <w:bottom w:val="single" w:sz="6" w:space="0" w:color="005A9B" w:themeColor="background2"/>
            </w:tcBorders>
          </w:tcPr>
          <w:p w:rsidR="001E7B43" w:rsidRPr="00C524CD" w:rsidRDefault="001E7B43" w:rsidP="00C752BB">
            <w:pPr>
              <w:pStyle w:val="Tablenormal0"/>
            </w:pPr>
            <w:r>
              <w:t>A state of emergency is required to be in force in the area.</w:t>
            </w:r>
          </w:p>
        </w:tc>
      </w:tr>
      <w:tr w:rsidR="001E7B43" w:rsidRPr="00CA0B33" w:rsidTr="002E393D">
        <w:trPr>
          <w:cantSplit/>
        </w:trPr>
        <w:tc>
          <w:tcPr>
            <w:tcW w:w="2353" w:type="pct"/>
            <w:tcBorders>
              <w:top w:val="single" w:sz="6" w:space="0" w:color="005A9B" w:themeColor="background2"/>
              <w:bottom w:val="single" w:sz="6" w:space="0" w:color="005A9B" w:themeColor="background2"/>
            </w:tcBorders>
          </w:tcPr>
          <w:p w:rsidR="001E7B43" w:rsidRPr="001E6694" w:rsidRDefault="001E7B43" w:rsidP="00F92428">
            <w:pPr>
              <w:pStyle w:val="Tablenormal0"/>
            </w:pPr>
            <w:r w:rsidRPr="001E6694">
              <w:rPr>
                <w:b/>
              </w:rPr>
              <w:t>C</w:t>
            </w:r>
            <w:r w:rsidR="00F92428">
              <w:rPr>
                <w:b/>
              </w:rPr>
              <w:t>ivil Defence Emergency Management</w:t>
            </w:r>
            <w:r w:rsidRPr="001E6694">
              <w:rPr>
                <w:b/>
              </w:rPr>
              <w:t xml:space="preserve"> Act 2002 s90:</w:t>
            </w:r>
            <w:r w:rsidR="003F22F1">
              <w:t xml:space="preserve"> </w:t>
            </w:r>
            <w:r w:rsidRPr="001E6694">
              <w:t>Provides requisitioning powers of materials, equipment and supplies where considered necessary for the preservation of human</w:t>
            </w:r>
            <w:r w:rsidRPr="001E6694">
              <w:rPr>
                <w:spacing w:val="-2"/>
              </w:rPr>
              <w:t xml:space="preserve"> </w:t>
            </w:r>
            <w:r w:rsidRPr="001E6694">
              <w:t>life.</w:t>
            </w:r>
          </w:p>
        </w:tc>
        <w:tc>
          <w:tcPr>
            <w:tcW w:w="2647" w:type="pct"/>
            <w:tcBorders>
              <w:top w:val="single" w:sz="6" w:space="0" w:color="005A9B" w:themeColor="background2"/>
              <w:bottom w:val="single" w:sz="6" w:space="0" w:color="005A9B" w:themeColor="background2"/>
            </w:tcBorders>
          </w:tcPr>
          <w:p w:rsidR="001E7B43" w:rsidRPr="00C524CD" w:rsidRDefault="001E7B43" w:rsidP="00C752BB">
            <w:pPr>
              <w:pStyle w:val="Tablenormal0"/>
            </w:pPr>
            <w:r>
              <w:t>A state of emergency is required to be in force in the area.</w:t>
            </w:r>
            <w:r w:rsidR="003F22F1">
              <w:t xml:space="preserve"> </w:t>
            </w:r>
            <w:r>
              <w:t>R</w:t>
            </w:r>
            <w:r w:rsidRPr="00C524CD">
              <w:t>equisitioning powers are seen as</w:t>
            </w:r>
            <w:r>
              <w:t xml:space="preserve"> a</w:t>
            </w:r>
            <w:r w:rsidRPr="00C524CD">
              <w:t xml:space="preserve"> tool of last resort</w:t>
            </w:r>
            <w:r w:rsidR="00F92428">
              <w:t xml:space="preserve"> when</w:t>
            </w:r>
            <w:r>
              <w:t xml:space="preserve"> the fuel sector fails to implement lead agency instructions and/or the measures in this Plan are inadequate to secure supply to critical customers</w:t>
            </w:r>
            <w:r w:rsidRPr="00C524CD">
              <w:t>.</w:t>
            </w:r>
          </w:p>
        </w:tc>
      </w:tr>
      <w:tr w:rsidR="001E7B43" w:rsidRPr="00CA0B33" w:rsidTr="002E393D">
        <w:trPr>
          <w:cantSplit/>
        </w:trPr>
        <w:tc>
          <w:tcPr>
            <w:tcW w:w="2353" w:type="pct"/>
            <w:tcBorders>
              <w:top w:val="single" w:sz="6" w:space="0" w:color="005A9B" w:themeColor="background2"/>
              <w:bottom w:val="single" w:sz="6" w:space="0" w:color="005A9B" w:themeColor="background2"/>
            </w:tcBorders>
          </w:tcPr>
          <w:p w:rsidR="001E7B43" w:rsidRPr="001E6694" w:rsidRDefault="001E7B43" w:rsidP="00F92428">
            <w:pPr>
              <w:pStyle w:val="Tablenormal0"/>
            </w:pPr>
            <w:r w:rsidRPr="001E6694">
              <w:rPr>
                <w:b/>
              </w:rPr>
              <w:t>C</w:t>
            </w:r>
            <w:r w:rsidR="00F92428">
              <w:rPr>
                <w:b/>
              </w:rPr>
              <w:t>ivil Defence Emergency Management</w:t>
            </w:r>
            <w:r w:rsidRPr="001E6694">
              <w:rPr>
                <w:b/>
              </w:rPr>
              <w:t xml:space="preserve"> Act 2002 s91:</w:t>
            </w:r>
            <w:r w:rsidR="003F22F1">
              <w:t xml:space="preserve"> </w:t>
            </w:r>
            <w:r w:rsidRPr="001E6694">
              <w:t xml:space="preserve">Provides powers for a Controller or </w:t>
            </w:r>
            <w:r>
              <w:t>Police</w:t>
            </w:r>
            <w:r w:rsidRPr="001E6694">
              <w:t xml:space="preserve"> to direct a person to stop an activity that may substantially contribute to an emergency; and to </w:t>
            </w:r>
            <w:r w:rsidRPr="001E6694">
              <w:lastRenderedPageBreak/>
              <w:t>request a person to take action to limit the extent of the emergency.</w:t>
            </w:r>
          </w:p>
        </w:tc>
        <w:tc>
          <w:tcPr>
            <w:tcW w:w="2647" w:type="pct"/>
            <w:tcBorders>
              <w:top w:val="single" w:sz="6" w:space="0" w:color="005A9B" w:themeColor="background2"/>
              <w:bottom w:val="single" w:sz="6" w:space="0" w:color="005A9B" w:themeColor="background2"/>
            </w:tcBorders>
          </w:tcPr>
          <w:p w:rsidR="001E7B43" w:rsidRPr="00C524CD" w:rsidRDefault="00F92428" w:rsidP="00C752BB">
            <w:pPr>
              <w:pStyle w:val="Tablenormal0"/>
            </w:pPr>
            <w:r>
              <w:lastRenderedPageBreak/>
              <w:t xml:space="preserve">A state of emergency is required to be in force in the area. </w:t>
            </w:r>
            <w:r w:rsidR="001E7B43" w:rsidRPr="00C524CD">
              <w:t xml:space="preserve">This provides a legal basis for </w:t>
            </w:r>
            <w:r w:rsidR="001E7B43">
              <w:t>fuel</w:t>
            </w:r>
            <w:r w:rsidR="001E7B43" w:rsidRPr="00C524CD">
              <w:t xml:space="preserve"> companies to interrupt their commercial contracts allowing for greater allocations to </w:t>
            </w:r>
            <w:r w:rsidR="001E7B43">
              <w:t>c</w:t>
            </w:r>
            <w:r w:rsidR="001E7B43" w:rsidRPr="00C524CD">
              <w:t>ritical customers.</w:t>
            </w:r>
          </w:p>
        </w:tc>
      </w:tr>
      <w:tr w:rsidR="001E7B43" w:rsidRPr="00CA0B33" w:rsidTr="002E393D">
        <w:trPr>
          <w:cantSplit/>
        </w:trPr>
        <w:tc>
          <w:tcPr>
            <w:tcW w:w="2353" w:type="pct"/>
            <w:tcBorders>
              <w:top w:val="single" w:sz="6" w:space="0" w:color="005A9B" w:themeColor="background2"/>
            </w:tcBorders>
          </w:tcPr>
          <w:p w:rsidR="001E7B43" w:rsidRPr="001E6694" w:rsidRDefault="001E7B43" w:rsidP="00F92428">
            <w:pPr>
              <w:pStyle w:val="Tablenormal0"/>
            </w:pPr>
            <w:r w:rsidRPr="001E6694">
              <w:rPr>
                <w:b/>
              </w:rPr>
              <w:t>National C</w:t>
            </w:r>
            <w:r w:rsidR="00F92428">
              <w:rPr>
                <w:b/>
              </w:rPr>
              <w:t>ivil Defence Emergency Management</w:t>
            </w:r>
            <w:r w:rsidRPr="001E6694">
              <w:rPr>
                <w:b/>
              </w:rPr>
              <w:t xml:space="preserve"> Plan Order (s59-61):</w:t>
            </w:r>
            <w:r w:rsidR="003F22F1">
              <w:t xml:space="preserve"> </w:t>
            </w:r>
            <w:r w:rsidRPr="001E6694">
              <w:t xml:space="preserve">Requires lifeline utilities to plan for responsibilities </w:t>
            </w:r>
            <w:r>
              <w:t>a</w:t>
            </w:r>
            <w:r w:rsidRPr="001E6694">
              <w:t>cross the ‘4Rs’ (reduction, readiness, response and recovery).</w:t>
            </w:r>
          </w:p>
        </w:tc>
        <w:tc>
          <w:tcPr>
            <w:tcW w:w="2647" w:type="pct"/>
            <w:tcBorders>
              <w:top w:val="single" w:sz="6" w:space="0" w:color="005A9B" w:themeColor="background2"/>
            </w:tcBorders>
          </w:tcPr>
          <w:p w:rsidR="001E7B43" w:rsidRPr="00C524CD" w:rsidRDefault="001E7B43" w:rsidP="00C752BB">
            <w:pPr>
              <w:pStyle w:val="Tablenormal0"/>
            </w:pPr>
            <w:r>
              <w:t xml:space="preserve">Under Plan Order Sections 60 and 61, </w:t>
            </w:r>
            <w:r w:rsidRPr="00C524CD">
              <w:t>Lifeline Utilities are required to:</w:t>
            </w:r>
          </w:p>
          <w:p w:rsidR="001E7B43" w:rsidRPr="00C524CD" w:rsidRDefault="001E7B43" w:rsidP="00C752BB">
            <w:pPr>
              <w:pStyle w:val="Tablebullet"/>
            </w:pPr>
            <w:r>
              <w:t xml:space="preserve">analyse hazards </w:t>
            </w:r>
            <w:r w:rsidRPr="00C524CD">
              <w:t>and risks to implement reductions strategies</w:t>
            </w:r>
            <w:r w:rsidR="00F92428">
              <w:t>,</w:t>
            </w:r>
          </w:p>
          <w:p w:rsidR="001E7B43" w:rsidRPr="00C524CD" w:rsidRDefault="001E7B43" w:rsidP="00C752BB">
            <w:pPr>
              <w:pStyle w:val="Tablebullet"/>
            </w:pPr>
            <w:r>
              <w:t>plan c</w:t>
            </w:r>
            <w:r w:rsidRPr="00C524CD">
              <w:t>ollaborat</w:t>
            </w:r>
            <w:r>
              <w:t>ively</w:t>
            </w:r>
            <w:r w:rsidRPr="00C524CD">
              <w:t xml:space="preserve"> with CDEM Groups and lifeline utilities</w:t>
            </w:r>
            <w:r w:rsidR="00F92428">
              <w:t>,</w:t>
            </w:r>
          </w:p>
          <w:p w:rsidR="001E7B43" w:rsidRPr="00C524CD" w:rsidRDefault="001E7B43" w:rsidP="00C752BB">
            <w:pPr>
              <w:pStyle w:val="Tablebullet"/>
            </w:pPr>
            <w:r>
              <w:t>p</w:t>
            </w:r>
            <w:r w:rsidRPr="00C524CD">
              <w:t xml:space="preserve">rovide information </w:t>
            </w:r>
            <w:r>
              <w:t>on network status</w:t>
            </w:r>
            <w:r w:rsidR="00F92428">
              <w:t>,</w:t>
            </w:r>
          </w:p>
          <w:p w:rsidR="001E7B43" w:rsidRDefault="001E7B43" w:rsidP="00C752BB">
            <w:pPr>
              <w:pStyle w:val="Tablebullet"/>
            </w:pPr>
            <w:r>
              <w:t>p</w:t>
            </w:r>
            <w:r w:rsidRPr="00C524CD">
              <w:t>lan response arrangements</w:t>
            </w:r>
            <w:r w:rsidR="00F92428">
              <w:t>, and</w:t>
            </w:r>
          </w:p>
          <w:p w:rsidR="001E7B43" w:rsidRPr="00C524CD" w:rsidRDefault="001E7B43" w:rsidP="00C752BB">
            <w:pPr>
              <w:pStyle w:val="Tablebullet"/>
            </w:pPr>
            <w:r>
              <w:t>e</w:t>
            </w:r>
            <w:r w:rsidRPr="00C524CD">
              <w:t>stablish communications procedures</w:t>
            </w:r>
            <w:r>
              <w:t>.</w:t>
            </w:r>
          </w:p>
        </w:tc>
      </w:tr>
    </w:tbl>
    <w:p w:rsidR="001E7B43" w:rsidRDefault="001E7B43"/>
    <w:tbl>
      <w:tblPr>
        <w:tblStyle w:val="TableGrid"/>
        <w:tblW w:w="506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6045A7" w:rsidTr="002E393D">
        <w:tc>
          <w:tcPr>
            <w:tcW w:w="1000" w:type="pct"/>
            <w:tcMar>
              <w:right w:w="227" w:type="dxa"/>
            </w:tcMar>
          </w:tcPr>
          <w:p w:rsidR="006045A7" w:rsidRDefault="001E7B43" w:rsidP="006045A7">
            <w:pPr>
              <w:pStyle w:val="LHcolumn"/>
              <w:rPr>
                <w:noProof/>
              </w:rPr>
            </w:pPr>
            <w:r>
              <w:rPr>
                <w:noProof/>
              </w:rPr>
              <w:t xml:space="preserve">CDEM </w:t>
            </w:r>
            <w:r w:rsidR="006045A7">
              <w:rPr>
                <w:noProof/>
              </w:rPr>
              <w:t>Plan framework</w:t>
            </w:r>
          </w:p>
        </w:tc>
        <w:tc>
          <w:tcPr>
            <w:tcW w:w="4000" w:type="pct"/>
          </w:tcPr>
          <w:p w:rsidR="006045A7" w:rsidRDefault="006045A7" w:rsidP="006045A7">
            <w:r>
              <w:t>This Plan is a supporting</w:t>
            </w:r>
            <w:r w:rsidR="00F92428">
              <w:t xml:space="preserve"> plan to the National CDEM Plan and is</w:t>
            </w:r>
            <w:r>
              <w:t xml:space="preserve"> designed to operate within the legislative framework. </w:t>
            </w:r>
            <w:r>
              <w:fldChar w:fldCharType="begin" w:fldLock="1"/>
            </w:r>
            <w:r>
              <w:instrText xml:space="preserve"> REF _Ref534803691 \h </w:instrText>
            </w:r>
            <w:r>
              <w:fldChar w:fldCharType="separate"/>
            </w:r>
            <w:r w:rsidRPr="00DD55BE">
              <w:t xml:space="preserve">Figure </w:t>
            </w:r>
            <w:r>
              <w:rPr>
                <w:noProof/>
              </w:rPr>
              <w:t>1</w:t>
            </w:r>
            <w:r w:rsidRPr="00DD55BE">
              <w:noBreakHyphen/>
            </w:r>
            <w:r>
              <w:rPr>
                <w:noProof/>
              </w:rPr>
              <w:t>1</w:t>
            </w:r>
            <w:r>
              <w:fldChar w:fldCharType="end"/>
            </w:r>
            <w:r>
              <w:t xml:space="preserve"> illustrates how this Plan fits in the national CDEM planning framework. </w:t>
            </w:r>
          </w:p>
          <w:p w:rsidR="006045A7" w:rsidRDefault="006045A7" w:rsidP="006045A7">
            <w:pPr>
              <w:pStyle w:val="Caption"/>
              <w:keepNext/>
            </w:pPr>
            <w:r>
              <w:rPr>
                <w:noProof/>
              </w:rPr>
              <mc:AlternateContent>
                <mc:Choice Requires="wps">
                  <w:drawing>
                    <wp:anchor distT="45720" distB="45720" distL="114300" distR="114300" simplePos="0" relativeHeight="251666432" behindDoc="0" locked="0" layoutInCell="1" allowOverlap="1" wp14:anchorId="211641F3" wp14:editId="6DECBF53">
                      <wp:simplePos x="0" y="0"/>
                      <wp:positionH relativeFrom="column">
                        <wp:posOffset>3333750</wp:posOffset>
                      </wp:positionH>
                      <wp:positionV relativeFrom="paragraph">
                        <wp:posOffset>923925</wp:posOffset>
                      </wp:positionV>
                      <wp:extent cx="1104900" cy="96202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962025"/>
                              </a:xfrm>
                              <a:prstGeom prst="rect">
                                <a:avLst/>
                              </a:prstGeom>
                              <a:ln w="9525">
                                <a:solidFill>
                                  <a:schemeClr val="bg1"/>
                                </a:solidFill>
                                <a:miter lim="800000"/>
                                <a:headEnd/>
                                <a:tailEnd/>
                              </a:ln>
                            </wps:spPr>
                            <wps:style>
                              <a:lnRef idx="0">
                                <a:scrgbClr r="0" g="0" b="0"/>
                              </a:lnRef>
                              <a:fillRef idx="1001">
                                <a:schemeClr val="lt1"/>
                              </a:fillRef>
                              <a:effectRef idx="0">
                                <a:scrgbClr r="0" g="0" b="0"/>
                              </a:effectRef>
                              <a:fontRef idx="major"/>
                            </wps:style>
                            <wps:txbx>
                              <w:txbxContent>
                                <w:p w:rsidR="00064613" w:rsidRDefault="00064613" w:rsidP="006045A7">
                                  <w:r>
                                    <w:rPr>
                                      <w:i/>
                                      <w:iCs/>
                                      <w:sz w:val="18"/>
                                      <w:szCs w:val="18"/>
                                    </w:rPr>
                                    <w:t>D</w:t>
                                  </w:r>
                                  <w:r w:rsidRPr="00F20273">
                                    <w:rPr>
                                      <w:i/>
                                      <w:iCs/>
                                      <w:sz w:val="18"/>
                                      <w:szCs w:val="18"/>
                                    </w:rPr>
                                    <w:t>eveloped from Figure 1.1 in the Guide to the National CDEM Plan 2015</w:t>
                                  </w:r>
                                  <w:r>
                                    <w:rPr>
                                      <w:i/>
                                      <w:i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1641F3" id="_x0000_t202" coordsize="21600,21600" o:spt="202" path="m,l,21600r21600,l21600,xe">
                      <v:stroke joinstyle="miter"/>
                      <v:path gradientshapeok="t" o:connecttype="rect"/>
                    </v:shapetype>
                    <v:shape id="Text Box 2" o:spid="_x0000_s1026" type="#_x0000_t202" style="position:absolute;left:0;text-align:left;margin-left:262.5pt;margin-top:72.75pt;width:87pt;height:75.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" fillcolor="white [3201]" strokecolor="white [3212]">
                      <v:textbox>
                        <w:txbxContent>
                          <w:p w:rsidR="00064613" w:rsidRDefault="00064613" w:rsidP="006045A7">
                            <w:r>
                              <w:rPr>
                                <w:i/>
                                <w:iCs/>
                                <w:sz w:val="18"/>
                                <w:szCs w:val="18"/>
                              </w:rPr>
                              <w:t>D</w:t>
                            </w:r>
                            <w:r w:rsidRPr="00F20273">
                              <w:rPr>
                                <w:i/>
                                <w:iCs/>
                                <w:sz w:val="18"/>
                                <w:szCs w:val="18"/>
                              </w:rPr>
                              <w:t>eveloped from Figure 1.1 in the Guide to the National CDEM Plan 2015</w:t>
                            </w:r>
                            <w:r>
                              <w:rPr>
                                <w:i/>
                                <w:iCs/>
                                <w:sz w:val="18"/>
                                <w:szCs w:val="18"/>
                              </w:rPr>
                              <w:t>.</w:t>
                            </w:r>
                          </w:p>
                        </w:txbxContent>
                      </v:textbox>
                    </v:shape>
                  </w:pict>
                </mc:Fallback>
              </mc:AlternateContent>
            </w:r>
            <w:r>
              <w:t xml:space="preserve"> </w:t>
            </w:r>
            <w:r w:rsidR="009E3F91">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9pt;height:298.5pt">
                  <v:imagedata r:id="rId24" o:title="NFEP Diagram 1"/>
                </v:shape>
              </w:pict>
            </w:r>
          </w:p>
          <w:p w:rsidR="006045A7" w:rsidRDefault="006045A7" w:rsidP="006045A7">
            <w:pPr>
              <w:pStyle w:val="Caption"/>
            </w:pPr>
            <w:r w:rsidRPr="00DD55BE">
              <w:t xml:space="preserve">Figure </w:t>
            </w:r>
            <w:r w:rsidR="009E3F91">
              <w:fldChar w:fldCharType="begin" w:fldLock="1"/>
            </w:r>
            <w:r w:rsidR="009E3F91">
              <w:instrText xml:space="preserve"> STYLEREF 1 \s </w:instrText>
            </w:r>
            <w:r w:rsidR="009E3F91">
              <w:fldChar w:fldCharType="separate"/>
            </w:r>
            <w:r>
              <w:rPr>
                <w:noProof/>
              </w:rPr>
              <w:t>1</w:t>
            </w:r>
            <w:r w:rsidR="009E3F91">
              <w:rPr>
                <w:noProof/>
              </w:rPr>
              <w:fldChar w:fldCharType="end"/>
            </w:r>
            <w:r w:rsidRPr="00DD55BE">
              <w:noBreakHyphen/>
            </w:r>
            <w:r w:rsidR="009E3F91">
              <w:fldChar w:fldCharType="begin"/>
            </w:r>
            <w:r w:rsidR="009E3F91">
              <w:instrText xml:space="preserve"> SEQ Figure \* ARABIC \s 1 </w:instrText>
            </w:r>
            <w:r w:rsidR="009E3F91">
              <w:fldChar w:fldCharType="separate"/>
            </w:r>
            <w:r w:rsidR="00247487">
              <w:rPr>
                <w:noProof/>
              </w:rPr>
              <w:t>1</w:t>
            </w:r>
            <w:r w:rsidR="009E3F91">
              <w:rPr>
                <w:noProof/>
              </w:rPr>
              <w:fldChar w:fldCharType="end"/>
            </w:r>
            <w:r w:rsidRPr="00DD55BE">
              <w:rPr>
                <w:noProof/>
              </w:rPr>
              <w:t xml:space="preserve"> Relationship between CDEM Plans</w:t>
            </w:r>
          </w:p>
        </w:tc>
      </w:tr>
      <w:tr w:rsidR="006045A7" w:rsidTr="002E393D">
        <w:tc>
          <w:tcPr>
            <w:tcW w:w="1000" w:type="pct"/>
            <w:tcMar>
              <w:right w:w="227" w:type="dxa"/>
            </w:tcMar>
          </w:tcPr>
          <w:p w:rsidR="006045A7" w:rsidRDefault="006045A7" w:rsidP="009C0113">
            <w:pPr>
              <w:pStyle w:val="LHcolumn"/>
              <w:rPr>
                <w:noProof/>
              </w:rPr>
            </w:pPr>
          </w:p>
        </w:tc>
        <w:tc>
          <w:tcPr>
            <w:tcW w:w="4000" w:type="pct"/>
          </w:tcPr>
          <w:p w:rsidR="006045A7" w:rsidRDefault="006045A7" w:rsidP="006C646A">
            <w:pPr>
              <w:rPr>
                <w:rFonts w:ascii="Arial Narrow" w:hAnsi="Arial Narrow"/>
                <w:b/>
                <w:bCs/>
                <w:szCs w:val="18"/>
              </w:rPr>
            </w:pPr>
          </w:p>
        </w:tc>
      </w:tr>
      <w:tr w:rsidR="001E7B43" w:rsidTr="002E3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0" w:type="pct"/>
            <w:tcBorders>
              <w:top w:val="nil"/>
              <w:left w:val="nil"/>
              <w:bottom w:val="nil"/>
              <w:right w:val="nil"/>
            </w:tcBorders>
          </w:tcPr>
          <w:p w:rsidR="001E7B43" w:rsidRDefault="00F92428" w:rsidP="00C752BB">
            <w:pPr>
              <w:pStyle w:val="LHcolumn"/>
              <w:spacing w:before="0"/>
            </w:pPr>
            <w:bookmarkStart w:id="22" w:name="_Toc166896828"/>
            <w:bookmarkStart w:id="23" w:name="_Ref534802508"/>
            <w:bookmarkStart w:id="24" w:name="_Ref534987667"/>
            <w:bookmarkEnd w:id="22"/>
            <w:r>
              <w:t>IEA r</w:t>
            </w:r>
            <w:r w:rsidR="001E7B43">
              <w:t>equirements</w:t>
            </w:r>
          </w:p>
          <w:p w:rsidR="001E7B43" w:rsidRDefault="001E7B43" w:rsidP="00C752BB">
            <w:pPr>
              <w:pStyle w:val="LHcolumn"/>
            </w:pPr>
          </w:p>
          <w:p w:rsidR="001E7B43" w:rsidRDefault="001E7B43" w:rsidP="00C752BB">
            <w:pPr>
              <w:pStyle w:val="LHcolumn"/>
              <w:spacing w:before="480"/>
            </w:pPr>
          </w:p>
          <w:p w:rsidR="001E7B43" w:rsidRDefault="001E7B43" w:rsidP="00C752BB">
            <w:pPr>
              <w:pStyle w:val="LHcolumn"/>
            </w:pPr>
          </w:p>
        </w:tc>
        <w:tc>
          <w:tcPr>
            <w:tcW w:w="4000" w:type="pct"/>
            <w:tcBorders>
              <w:top w:val="nil"/>
              <w:left w:val="nil"/>
              <w:bottom w:val="nil"/>
              <w:right w:val="nil"/>
            </w:tcBorders>
          </w:tcPr>
          <w:p w:rsidR="001E7B43" w:rsidRPr="00A719DE" w:rsidRDefault="001E7B43" w:rsidP="00C752BB">
            <w:pPr>
              <w:spacing w:before="0"/>
              <w:rPr>
                <w:rFonts w:ascii="Franklin Gothic Medium" w:eastAsia="Franklin Gothic Medium" w:hAnsi="Franklin Gothic Medium" w:cs="Franklin Gothic Medium"/>
                <w:color w:val="838383" w:themeColor="accent1" w:themeShade="BF"/>
                <w:sz w:val="24"/>
                <w:szCs w:val="30"/>
                <w:u w:color="BCBEC0"/>
              </w:rPr>
            </w:pPr>
            <w:r w:rsidRPr="00A719DE">
              <w:t>The International Energy Agreement</w:t>
            </w:r>
            <w:r>
              <w:t xml:space="preserve"> (IEA) was</w:t>
            </w:r>
            <w:r w:rsidRPr="00A719DE">
              <w:t xml:space="preserve"> set up by fuel importing countries in response to the 1973-</w:t>
            </w:r>
            <w:r w:rsidR="00F92428">
              <w:t>7</w:t>
            </w:r>
            <w:r w:rsidRPr="00A719DE">
              <w:t>4 fuel crisis</w:t>
            </w:r>
            <w:r>
              <w:t>.</w:t>
            </w:r>
            <w:r w:rsidR="003F22F1">
              <w:t xml:space="preserve"> </w:t>
            </w:r>
            <w:r>
              <w:t>I</w:t>
            </w:r>
            <w:r w:rsidRPr="00A719DE">
              <w:t xml:space="preserve">n the event of a major international oil supply disruption, </w:t>
            </w:r>
            <w:r>
              <w:t xml:space="preserve">IEA countries are required </w:t>
            </w:r>
            <w:r w:rsidRPr="00A719DE">
              <w:t>to release oil stocks, restrain demand, switch to other fuels, increase domestic production and share available oil, if necessary.</w:t>
            </w:r>
            <w:r w:rsidR="003F22F1">
              <w:t xml:space="preserve"> </w:t>
            </w:r>
          </w:p>
          <w:p w:rsidR="001E7B43" w:rsidRPr="00CA4BC8" w:rsidRDefault="001E7B43" w:rsidP="00C752BB">
            <w:r>
              <w:t>C</w:t>
            </w:r>
            <w:r w:rsidRPr="00CA4BC8">
              <w:t xml:space="preserve">ommercial stocks </w:t>
            </w:r>
            <w:r>
              <w:t xml:space="preserve">of crude and product </w:t>
            </w:r>
            <w:r w:rsidRPr="00CA4BC8">
              <w:t xml:space="preserve">held within New Zealand (owned by the </w:t>
            </w:r>
            <w:r>
              <w:t>fuel</w:t>
            </w:r>
            <w:r w:rsidRPr="00CA4BC8">
              <w:t xml:space="preserve"> companies)</w:t>
            </w:r>
            <w:r>
              <w:t xml:space="preserve"> currently cover about 60 days of fuel demand net of oil exports</w:t>
            </w:r>
            <w:r w:rsidRPr="00CA4BC8">
              <w:t xml:space="preserve">. </w:t>
            </w:r>
            <w:r>
              <w:t>Membership of the IEA requires New Zealand to hold stocks equivalent to 90 days of net demand.</w:t>
            </w:r>
            <w:r w:rsidR="003F22F1">
              <w:t xml:space="preserve"> </w:t>
            </w:r>
            <w:r>
              <w:t>To make up the shortfall (currently about 30 days),</w:t>
            </w:r>
            <w:r w:rsidRPr="00CA4BC8">
              <w:t xml:space="preserve"> the government contracts </w:t>
            </w:r>
            <w:r>
              <w:t xml:space="preserve">with other parties </w:t>
            </w:r>
            <w:r w:rsidRPr="00CA4BC8">
              <w:t xml:space="preserve">for reserve </w:t>
            </w:r>
            <w:r>
              <w:t>fuel</w:t>
            </w:r>
            <w:r w:rsidRPr="00CA4BC8">
              <w:t xml:space="preserve"> stocks.</w:t>
            </w:r>
            <w:r w:rsidR="003F22F1">
              <w:t xml:space="preserve"> </w:t>
            </w:r>
            <w:r>
              <w:t>T</w:t>
            </w:r>
            <w:r w:rsidRPr="00CA4BC8">
              <w:t xml:space="preserve">hese reserves are </w:t>
            </w:r>
            <w:r>
              <w:t xml:space="preserve">currently </w:t>
            </w:r>
            <w:r w:rsidRPr="00CA4BC8">
              <w:t xml:space="preserve">held </w:t>
            </w:r>
            <w:r>
              <w:t>offshore, and</w:t>
            </w:r>
            <w:r w:rsidRPr="00CA4BC8">
              <w:t xml:space="preserve"> the government has an option to purchase </w:t>
            </w:r>
            <w:r>
              <w:t xml:space="preserve">the stocks </w:t>
            </w:r>
            <w:r w:rsidRPr="00CA4BC8">
              <w:t>in the event of an IEA declared</w:t>
            </w:r>
            <w:r w:rsidRPr="00CA4BC8">
              <w:rPr>
                <w:spacing w:val="-2"/>
              </w:rPr>
              <w:t xml:space="preserve"> </w:t>
            </w:r>
            <w:r>
              <w:rPr>
                <w:spacing w:val="-2"/>
              </w:rPr>
              <w:t xml:space="preserve">global </w:t>
            </w:r>
            <w:r w:rsidRPr="00CA4BC8">
              <w:t>emergency.</w:t>
            </w:r>
          </w:p>
          <w:p w:rsidR="00AB28F9" w:rsidRDefault="001E7B43" w:rsidP="00AB28F9">
            <w:r>
              <w:t>Fuel</w:t>
            </w:r>
            <w:r w:rsidRPr="00CA4BC8">
              <w:t xml:space="preserve"> companies remain responsible for ensuring that adequate commercial stock levels throughout New Zealand are</w:t>
            </w:r>
            <w:r w:rsidRPr="00CA4BC8">
              <w:rPr>
                <w:spacing w:val="-2"/>
              </w:rPr>
              <w:t xml:space="preserve"> </w:t>
            </w:r>
            <w:r w:rsidRPr="00CA4BC8">
              <w:t>maintained.</w:t>
            </w:r>
          </w:p>
          <w:p w:rsidR="00AB28F9" w:rsidRDefault="00AB28F9" w:rsidP="00AB28F9"/>
          <w:p w:rsidR="00AB28F9" w:rsidRDefault="00AB28F9" w:rsidP="00AB28F9"/>
          <w:p w:rsidR="00AB28F9" w:rsidRDefault="00AB28F9" w:rsidP="00AB28F9"/>
          <w:p w:rsidR="00AB28F9" w:rsidRDefault="00AB28F9" w:rsidP="00AB28F9"/>
          <w:p w:rsidR="00AB28F9" w:rsidRDefault="00AB28F9"/>
        </w:tc>
      </w:tr>
    </w:tbl>
    <w:p w:rsidR="00721B5A" w:rsidRDefault="0028297F" w:rsidP="0028297F">
      <w:pPr>
        <w:pStyle w:val="Heading2"/>
      </w:pPr>
      <w:bookmarkStart w:id="25" w:name="_Toc20930593"/>
      <w:bookmarkStart w:id="26" w:name="_Toc20987608"/>
      <w:bookmarkStart w:id="27" w:name="_Toc20987903"/>
      <w:bookmarkStart w:id="28" w:name="_Toc20988183"/>
      <w:bookmarkStart w:id="29" w:name="_Toc21013258"/>
      <w:bookmarkStart w:id="30" w:name="_Toc34037834"/>
      <w:bookmarkEnd w:id="23"/>
      <w:bookmarkEnd w:id="24"/>
      <w:bookmarkEnd w:id="25"/>
      <w:bookmarkEnd w:id="26"/>
      <w:bookmarkEnd w:id="27"/>
      <w:bookmarkEnd w:id="28"/>
      <w:bookmarkEnd w:id="29"/>
      <w:r>
        <w:lastRenderedPageBreak/>
        <w:t>Plan activation</w:t>
      </w:r>
      <w:bookmarkEnd w:id="3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7507"/>
      </w:tblGrid>
      <w:tr w:rsidR="0028297F" w:rsidRPr="00CA0B33" w:rsidTr="002E393D">
        <w:tc>
          <w:tcPr>
            <w:tcW w:w="1927" w:type="dxa"/>
            <w:tcMar>
              <w:right w:w="227" w:type="dxa"/>
            </w:tcMar>
          </w:tcPr>
          <w:p w:rsidR="0028297F" w:rsidRDefault="0073253A">
            <w:pPr>
              <w:pStyle w:val="LHcolumn"/>
            </w:pPr>
            <w:r>
              <w:t xml:space="preserve">Plan </w:t>
            </w:r>
            <w:r w:rsidR="000D0C1F" w:rsidRPr="005F5A0B">
              <w:t>a</w:t>
            </w:r>
            <w:r w:rsidR="007B57C2" w:rsidRPr="005F5A0B">
              <w:t>ctivation</w:t>
            </w:r>
          </w:p>
          <w:p w:rsidR="007B57C2" w:rsidRDefault="007B57C2" w:rsidP="00B932D2">
            <w:pPr>
              <w:pStyle w:val="LHcolumn"/>
              <w:spacing w:before="600"/>
            </w:pPr>
          </w:p>
          <w:p w:rsidR="007B57C2" w:rsidRPr="00CA0B33" w:rsidRDefault="007B57C2" w:rsidP="00B64CFD">
            <w:pPr>
              <w:pStyle w:val="LHcolumn"/>
            </w:pPr>
          </w:p>
        </w:tc>
        <w:tc>
          <w:tcPr>
            <w:tcW w:w="7706" w:type="dxa"/>
          </w:tcPr>
          <w:p w:rsidR="0028297F" w:rsidRDefault="0028297F" w:rsidP="002E393D">
            <w:r>
              <w:t xml:space="preserve">This </w:t>
            </w:r>
            <w:r w:rsidR="00E12B8B">
              <w:t>P</w:t>
            </w:r>
            <w:r>
              <w:t>lan may be activated</w:t>
            </w:r>
            <w:r w:rsidR="00F92428">
              <w:t xml:space="preserve"> for the purposes of government</w:t>
            </w:r>
            <w:r>
              <w:t xml:space="preserve"> communicating and coordinating </w:t>
            </w:r>
            <w:r w:rsidR="00E33744">
              <w:t>with the fuel sector in a major fuel disruption</w:t>
            </w:r>
            <w:r>
              <w:t xml:space="preserve">. </w:t>
            </w:r>
          </w:p>
          <w:p w:rsidR="00CA5ACE" w:rsidRDefault="0028297F" w:rsidP="00E12B8B">
            <w:pPr>
              <w:spacing w:before="0"/>
            </w:pPr>
            <w:r>
              <w:t xml:space="preserve">Government action </w:t>
            </w:r>
            <w:r w:rsidR="00974568">
              <w:t xml:space="preserve">under statutory powers </w:t>
            </w:r>
            <w:r>
              <w:t xml:space="preserve">will </w:t>
            </w:r>
            <w:r w:rsidR="00D055E1">
              <w:t xml:space="preserve">generally </w:t>
            </w:r>
            <w:r>
              <w:t>only be taken where required to fulfil N</w:t>
            </w:r>
            <w:r w:rsidR="00DF1477">
              <w:t xml:space="preserve">ew </w:t>
            </w:r>
            <w:r>
              <w:t>Z</w:t>
            </w:r>
            <w:r w:rsidR="00DF1477">
              <w:t>ealand</w:t>
            </w:r>
            <w:r>
              <w:t xml:space="preserve">’s obligations under the IEA, or to respond to </w:t>
            </w:r>
            <w:r w:rsidR="00E33744">
              <w:t xml:space="preserve">major disruptions to </w:t>
            </w:r>
            <w:r>
              <w:t>fuel supply where a fuel industry response may not be enough to ensure continued supply to critical customers</w:t>
            </w:r>
            <w:r w:rsidR="00C31C67">
              <w:t xml:space="preserve"> (critical customers are defined in Section </w:t>
            </w:r>
            <w:r w:rsidR="00C31C67">
              <w:fldChar w:fldCharType="begin" w:fldLock="1"/>
            </w:r>
            <w:r w:rsidR="00C31C67">
              <w:instrText xml:space="preserve"> REF _Ref21013461 \r \h </w:instrText>
            </w:r>
            <w:r w:rsidR="00C31C67">
              <w:fldChar w:fldCharType="separate"/>
            </w:r>
            <w:r w:rsidR="00C31C67">
              <w:t>3.4.2</w:t>
            </w:r>
            <w:r w:rsidR="00C31C67">
              <w:fldChar w:fldCharType="end"/>
            </w:r>
            <w:r w:rsidR="00C31C67">
              <w:t>)</w:t>
            </w:r>
            <w:r>
              <w:t>.</w:t>
            </w:r>
            <w:r w:rsidR="003F22F1">
              <w:t xml:space="preserve"> </w:t>
            </w:r>
          </w:p>
          <w:p w:rsidR="00802827" w:rsidRPr="00240799" w:rsidRDefault="00F20273" w:rsidP="002E393D">
            <w:r>
              <w:t>It is intended that any fuel supply disruption will be managed within the fuel sector and existing supply / distribution processes as far as possible.</w:t>
            </w:r>
            <w:r w:rsidR="003F22F1">
              <w:t xml:space="preserve"> </w:t>
            </w:r>
            <w:bookmarkStart w:id="31" w:name="_Toc529512960"/>
            <w:bookmarkStart w:id="32" w:name="_Toc529513072"/>
            <w:bookmarkEnd w:id="31"/>
            <w:bookmarkEnd w:id="32"/>
          </w:p>
        </w:tc>
      </w:tr>
      <w:tr w:rsidR="00F66AB4" w:rsidRPr="00CA0B33" w:rsidTr="002E393D">
        <w:tc>
          <w:tcPr>
            <w:tcW w:w="1927" w:type="dxa"/>
            <w:tcMar>
              <w:right w:w="227" w:type="dxa"/>
            </w:tcMar>
          </w:tcPr>
          <w:p w:rsidR="00F66AB4" w:rsidRDefault="00F66AB4" w:rsidP="00F92428">
            <w:pPr>
              <w:pStyle w:val="LHcolumn"/>
              <w:spacing w:before="0"/>
            </w:pPr>
            <w:r>
              <w:t>Government powers</w:t>
            </w:r>
          </w:p>
        </w:tc>
        <w:tc>
          <w:tcPr>
            <w:tcW w:w="7706" w:type="dxa"/>
          </w:tcPr>
          <w:p w:rsidR="00F66AB4" w:rsidRDefault="00F66AB4" w:rsidP="0028297F">
            <w:pPr>
              <w:spacing w:before="0"/>
            </w:pPr>
            <w:r>
              <w:t>Government powers can be enabled through any of the legislation listed in Table 1-1 (IEA Act</w:t>
            </w:r>
            <w:r w:rsidR="00F92428">
              <w:t xml:space="preserve"> 1976</w:t>
            </w:r>
            <w:r>
              <w:t xml:space="preserve">, </w:t>
            </w:r>
            <w:r w:rsidR="00F92428">
              <w:t>Petroleum Demand Restraint Act (</w:t>
            </w:r>
            <w:r>
              <w:t>PDR</w:t>
            </w:r>
            <w:r w:rsidR="00F92428">
              <w:t>)</w:t>
            </w:r>
            <w:r>
              <w:t xml:space="preserve"> Act</w:t>
            </w:r>
            <w:r w:rsidR="00F92428">
              <w:t xml:space="preserve"> 1981</w:t>
            </w:r>
            <w:r>
              <w:t>, CDEM Act</w:t>
            </w:r>
            <w:r w:rsidR="00F92428">
              <w:t xml:space="preserve"> 2002</w:t>
            </w:r>
            <w:r>
              <w:t>), following a declaration of a petroleum emergency (Governor-General) or a state of emergency (CDEM).</w:t>
            </w:r>
            <w:r w:rsidR="003F22F1">
              <w:t xml:space="preserve"> </w:t>
            </w:r>
            <w:r>
              <w:t xml:space="preserve"> Use of these powers are discussed in </w:t>
            </w:r>
            <w:r w:rsidRPr="00AD3C9F">
              <w:rPr>
                <w:rStyle w:val="CrossreferenceChar"/>
              </w:rPr>
              <w:t xml:space="preserve">Section </w:t>
            </w:r>
            <w:r w:rsidRPr="00AD3C9F">
              <w:rPr>
                <w:rStyle w:val="CrossreferenceChar"/>
              </w:rPr>
              <w:fldChar w:fldCharType="begin" w:fldLock="1"/>
            </w:r>
            <w:r w:rsidRPr="00AD3C9F">
              <w:rPr>
                <w:rStyle w:val="CrossreferenceChar"/>
              </w:rPr>
              <w:instrText xml:space="preserve"> REF _Ref9320958 \r \h </w:instrText>
            </w:r>
            <w:r>
              <w:rPr>
                <w:rStyle w:val="CrossreferenceChar"/>
              </w:rPr>
              <w:instrText xml:space="preserve"> \* MERGEFORMAT </w:instrText>
            </w:r>
            <w:r w:rsidRPr="00AD3C9F">
              <w:rPr>
                <w:rStyle w:val="CrossreferenceChar"/>
              </w:rPr>
            </w:r>
            <w:r w:rsidRPr="00AD3C9F">
              <w:rPr>
                <w:rStyle w:val="CrossreferenceChar"/>
              </w:rPr>
              <w:fldChar w:fldCharType="separate"/>
            </w:r>
            <w:r>
              <w:rPr>
                <w:rStyle w:val="CrossreferenceChar"/>
              </w:rPr>
              <w:t>4.1.2</w:t>
            </w:r>
            <w:r w:rsidRPr="00AD3C9F">
              <w:rPr>
                <w:rStyle w:val="CrossreferenceChar"/>
              </w:rPr>
              <w:fldChar w:fldCharType="end"/>
            </w:r>
            <w:r>
              <w:t>.</w:t>
            </w:r>
          </w:p>
          <w:p w:rsidR="005F5A0B" w:rsidRDefault="005F5A0B" w:rsidP="0028297F">
            <w:pPr>
              <w:spacing w:before="0"/>
            </w:pPr>
          </w:p>
        </w:tc>
      </w:tr>
    </w:tbl>
    <w:p w:rsidR="0028297F" w:rsidRDefault="00AD38E9">
      <w:pPr>
        <w:pStyle w:val="Heading2"/>
      </w:pPr>
      <w:bookmarkStart w:id="33" w:name="_Toc22716902"/>
      <w:bookmarkStart w:id="34" w:name="_Toc22898488"/>
      <w:bookmarkStart w:id="35" w:name="_Ref534887431"/>
      <w:bookmarkStart w:id="36" w:name="_Toc34037835"/>
      <w:bookmarkEnd w:id="33"/>
      <w:bookmarkEnd w:id="34"/>
      <w:r>
        <w:t>Plan monitoring, review and testing</w:t>
      </w:r>
      <w:bookmarkEnd w:id="35"/>
      <w:bookmarkEnd w:id="36"/>
    </w:p>
    <w:tbl>
      <w:tblPr>
        <w:tblStyle w:val="TableGrid"/>
        <w:tblW w:w="93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0"/>
        <w:gridCol w:w="7490"/>
      </w:tblGrid>
      <w:tr w:rsidR="00AD38E9" w:rsidRPr="00CA0B33" w:rsidTr="002E393D">
        <w:trPr>
          <w:cantSplit/>
        </w:trPr>
        <w:tc>
          <w:tcPr>
            <w:tcW w:w="1900" w:type="dxa"/>
            <w:tcMar>
              <w:right w:w="227" w:type="dxa"/>
            </w:tcMar>
          </w:tcPr>
          <w:p w:rsidR="00BD629B" w:rsidRDefault="00AD38E9" w:rsidP="00B64CFD">
            <w:pPr>
              <w:pStyle w:val="LHcolumn"/>
            </w:pPr>
            <w:r>
              <w:t>Plan reviews</w:t>
            </w:r>
          </w:p>
          <w:p w:rsidR="00AD38E9" w:rsidRPr="00BD629B" w:rsidRDefault="00AD38E9" w:rsidP="00BD629B"/>
        </w:tc>
        <w:tc>
          <w:tcPr>
            <w:tcW w:w="7490" w:type="dxa"/>
          </w:tcPr>
          <w:p w:rsidR="00AD38E9" w:rsidRDefault="00AD38E9" w:rsidP="00AD38E9">
            <w:r>
              <w:t xml:space="preserve">This Plan will be reviewed at three yearly intervals from the time of publication. </w:t>
            </w:r>
            <w:r w:rsidR="00CB1A54">
              <w:t>NEMA</w:t>
            </w:r>
            <w:r>
              <w:t xml:space="preserve"> and MBIE will jointly undertake this review and will consult with all agencies with responsibilities under this Plan.</w:t>
            </w:r>
          </w:p>
          <w:p w:rsidR="00AD38E9" w:rsidRPr="00354C0B" w:rsidRDefault="00AD38E9" w:rsidP="00354C0B">
            <w:r>
              <w:t xml:space="preserve">This </w:t>
            </w:r>
            <w:r w:rsidR="00081D47">
              <w:t>Plan must be tested every year</w:t>
            </w:r>
            <w:r>
              <w:t xml:space="preserve">, either as a separate fuel sector exercise, or whenever possible, as part of the National Exercise Programme, particularly </w:t>
            </w:r>
            <w:r w:rsidR="00DF1477">
              <w:t xml:space="preserve">Tier 3 and 4 </w:t>
            </w:r>
            <w:r>
              <w:t>exercises</w:t>
            </w:r>
            <w:r w:rsidR="00DF1477">
              <w:t>.</w:t>
            </w:r>
          </w:p>
        </w:tc>
      </w:tr>
      <w:tr w:rsidR="00AD38E9" w:rsidRPr="00CA0B33" w:rsidTr="002E393D">
        <w:tc>
          <w:tcPr>
            <w:tcW w:w="1900" w:type="dxa"/>
            <w:tcMar>
              <w:right w:w="227" w:type="dxa"/>
            </w:tcMar>
          </w:tcPr>
          <w:p w:rsidR="00AD38E9" w:rsidRDefault="00AD38E9" w:rsidP="00B64CFD">
            <w:pPr>
              <w:pStyle w:val="LHcolumn"/>
            </w:pPr>
            <w:r>
              <w:t>Fuel company reports</w:t>
            </w:r>
          </w:p>
        </w:tc>
        <w:tc>
          <w:tcPr>
            <w:tcW w:w="7490" w:type="dxa"/>
          </w:tcPr>
          <w:p w:rsidR="00AD38E9" w:rsidRDefault="00AD38E9" w:rsidP="00AD38E9">
            <w:r>
              <w:t xml:space="preserve">A brief annual report </w:t>
            </w:r>
            <w:r w:rsidR="00DF1477">
              <w:t>is</w:t>
            </w:r>
            <w:r>
              <w:t xml:space="preserve"> required by the end of </w:t>
            </w:r>
            <w:r w:rsidR="00345FE6">
              <w:t>April</w:t>
            </w:r>
            <w:r>
              <w:t xml:space="preserve"> each year by </w:t>
            </w:r>
            <w:r w:rsidR="000F4664">
              <w:t xml:space="preserve">all </w:t>
            </w:r>
            <w:r>
              <w:t>fuel importing</w:t>
            </w:r>
            <w:r w:rsidR="00960FA3">
              <w:t>, processing or producing</w:t>
            </w:r>
            <w:r>
              <w:t xml:space="preserve"> compan</w:t>
            </w:r>
            <w:r w:rsidR="000F4664">
              <w:t>ies</w:t>
            </w:r>
            <w:r>
              <w:t xml:space="preserve"> plus any company owning or managing more than 80 </w:t>
            </w:r>
            <w:r w:rsidR="00BD6665">
              <w:t>fuel retail outlets</w:t>
            </w:r>
            <w:r w:rsidR="00247487">
              <w:rPr>
                <w:rFonts w:ascii="ZWAdobeF" w:hAnsi="ZWAdobeF" w:cs="ZWAdobeF"/>
                <w:sz w:val="2"/>
                <w:szCs w:val="2"/>
              </w:rPr>
              <w:t>0F</w:t>
            </w:r>
            <w:r w:rsidR="0058618E">
              <w:rPr>
                <w:rStyle w:val="FootnoteReference"/>
              </w:rPr>
              <w:footnoteReference w:id="1"/>
            </w:r>
            <w:r>
              <w:t xml:space="preserve"> </w:t>
            </w:r>
            <w:r w:rsidR="00960FA3">
              <w:t xml:space="preserve">(ground, marine or aviation) </w:t>
            </w:r>
            <w:r>
              <w:t>in New Zealand.</w:t>
            </w:r>
            <w:r w:rsidR="003F22F1">
              <w:t xml:space="preserve"> </w:t>
            </w:r>
            <w:r>
              <w:t>This report shall cover:</w:t>
            </w:r>
          </w:p>
          <w:p w:rsidR="00AD38E9" w:rsidRDefault="00B96BBD" w:rsidP="00AD38E9">
            <w:pPr>
              <w:pStyle w:val="ListParagraph"/>
              <w:widowControl w:val="0"/>
              <w:numPr>
                <w:ilvl w:val="1"/>
                <w:numId w:val="14"/>
              </w:numPr>
              <w:tabs>
                <w:tab w:val="left" w:pos="426"/>
              </w:tabs>
              <w:autoSpaceDE w:val="0"/>
              <w:autoSpaceDN w:val="0"/>
              <w:spacing w:before="115" w:after="0" w:line="249" w:lineRule="auto"/>
              <w:ind w:left="426" w:right="2" w:hanging="426"/>
              <w:contextualSpacing w:val="0"/>
            </w:pPr>
            <w:r>
              <w:t>c</w:t>
            </w:r>
            <w:r w:rsidR="00AD38E9">
              <w:t>onfirmation of compliance with the responsibilities under the CDEM Act 2</w:t>
            </w:r>
            <w:r>
              <w:t>002 and in this Plan</w:t>
            </w:r>
            <w:r w:rsidR="00F92428">
              <w:t>;</w:t>
            </w:r>
          </w:p>
          <w:p w:rsidR="00AD38E9" w:rsidRDefault="00802827" w:rsidP="00AD38E9">
            <w:pPr>
              <w:pStyle w:val="ListParagraph"/>
              <w:widowControl w:val="0"/>
              <w:numPr>
                <w:ilvl w:val="1"/>
                <w:numId w:val="14"/>
              </w:numPr>
              <w:tabs>
                <w:tab w:val="left" w:pos="426"/>
              </w:tabs>
              <w:autoSpaceDE w:val="0"/>
              <w:autoSpaceDN w:val="0"/>
              <w:spacing w:before="115" w:after="0" w:line="249" w:lineRule="auto"/>
              <w:ind w:left="426" w:right="2" w:hanging="426"/>
              <w:contextualSpacing w:val="0"/>
            </w:pPr>
            <w:r>
              <w:t xml:space="preserve">specific </w:t>
            </w:r>
            <w:r w:rsidR="00B96BBD">
              <w:t>p</w:t>
            </w:r>
            <w:r w:rsidR="00AD38E9">
              <w:t>articipation in CDEM and lifeline</w:t>
            </w:r>
            <w:r w:rsidR="00DF1477">
              <w:t xml:space="preserve"> </w:t>
            </w:r>
            <w:r w:rsidR="00BD629B">
              <w:t>utilities</w:t>
            </w:r>
            <w:r w:rsidR="00AD38E9">
              <w:t xml:space="preserve"> group activities, exercises</w:t>
            </w:r>
            <w:r w:rsidR="00B96BBD">
              <w:t xml:space="preserve"> and projects during the year</w:t>
            </w:r>
            <w:r w:rsidR="00F92428">
              <w:t>; and</w:t>
            </w:r>
          </w:p>
          <w:p w:rsidR="00960FA3" w:rsidRDefault="00B96BBD" w:rsidP="00C43E42">
            <w:pPr>
              <w:pStyle w:val="ListParagraph"/>
              <w:widowControl w:val="0"/>
              <w:numPr>
                <w:ilvl w:val="1"/>
                <w:numId w:val="14"/>
              </w:numPr>
              <w:tabs>
                <w:tab w:val="left" w:pos="426"/>
              </w:tabs>
              <w:autoSpaceDE w:val="0"/>
              <w:autoSpaceDN w:val="0"/>
              <w:spacing w:before="115" w:after="0" w:line="249" w:lineRule="auto"/>
              <w:ind w:left="426" w:right="2" w:hanging="426"/>
              <w:contextualSpacing w:val="0"/>
            </w:pPr>
            <w:r>
              <w:t>l</w:t>
            </w:r>
            <w:r w:rsidR="00AD38E9">
              <w:t xml:space="preserve">ists of priority </w:t>
            </w:r>
            <w:r w:rsidR="003A78D8">
              <w:t>fuel retail outlets</w:t>
            </w:r>
            <w:r w:rsidR="00AD38E9">
              <w:t>, aligned to lists in Regional</w:t>
            </w:r>
            <w:r w:rsidR="00980371">
              <w:t xml:space="preserve"> </w:t>
            </w:r>
            <w:r w:rsidR="00DF1477">
              <w:t xml:space="preserve">Fuel </w:t>
            </w:r>
            <w:r w:rsidR="00980371">
              <w:t xml:space="preserve">Emergency </w:t>
            </w:r>
            <w:r w:rsidR="00AD38E9">
              <w:t xml:space="preserve">Plans </w:t>
            </w:r>
            <w:r w:rsidR="00DF1477">
              <w:t>(</w:t>
            </w:r>
            <w:r w:rsidR="00AD38E9">
              <w:t>where they exist</w:t>
            </w:r>
            <w:r w:rsidR="00DF1477">
              <w:t>)</w:t>
            </w:r>
            <w:r w:rsidR="00AD38E9">
              <w:t xml:space="preserve">, including status of power backup arrangements and arrangements with </w:t>
            </w:r>
            <w:r w:rsidR="00C31C67">
              <w:t xml:space="preserve">fuel retail outlet </w:t>
            </w:r>
            <w:r w:rsidR="00AD38E9">
              <w:t xml:space="preserve">managers around implementing </w:t>
            </w:r>
            <w:r w:rsidR="001D5D2C">
              <w:t>critical fuel</w:t>
            </w:r>
            <w:r w:rsidR="00AD38E9">
              <w:t xml:space="preserve"> customer measures</w:t>
            </w:r>
          </w:p>
          <w:p w:rsidR="00802827" w:rsidRPr="00802827" w:rsidRDefault="00AD38E9" w:rsidP="00D408C0">
            <w:r>
              <w:t xml:space="preserve">The report shall be provided to MBIE and </w:t>
            </w:r>
            <w:r w:rsidR="00CB1A54">
              <w:t>NEMA</w:t>
            </w:r>
            <w:r w:rsidR="00AF2016">
              <w:t xml:space="preserve"> and </w:t>
            </w:r>
            <w:r>
              <w:t xml:space="preserve">made available to regional CDEM Groups, along with updated information on main terminal </w:t>
            </w:r>
            <w:r w:rsidR="00316343">
              <w:t>storage and offtakes</w:t>
            </w:r>
            <w:r>
              <w:t xml:space="preserve"> (</w:t>
            </w:r>
            <w:r w:rsidR="00316343">
              <w:fldChar w:fldCharType="begin" w:fldLock="1"/>
            </w:r>
            <w:r w:rsidR="00316343">
              <w:instrText xml:space="preserve"> REF _Ref534804987 \h </w:instrText>
            </w:r>
            <w:r w:rsidR="00316343">
              <w:fldChar w:fldCharType="separate"/>
            </w:r>
            <w:r w:rsidR="002B192A">
              <w:t xml:space="preserve">Figure </w:t>
            </w:r>
            <w:r w:rsidR="002B192A">
              <w:rPr>
                <w:noProof/>
              </w:rPr>
              <w:t>2</w:t>
            </w:r>
            <w:r w:rsidR="002B192A">
              <w:noBreakHyphen/>
            </w:r>
            <w:r w:rsidR="002B192A">
              <w:rPr>
                <w:noProof/>
              </w:rPr>
              <w:t>3</w:t>
            </w:r>
            <w:r w:rsidR="00316343">
              <w:fldChar w:fldCharType="end"/>
            </w:r>
            <w:r w:rsidR="00B96BBD">
              <w:t xml:space="preserve"> </w:t>
            </w:r>
            <w:r>
              <w:t xml:space="preserve">and </w:t>
            </w:r>
            <w:r w:rsidR="00316343">
              <w:fldChar w:fldCharType="begin" w:fldLock="1"/>
            </w:r>
            <w:r w:rsidR="00316343">
              <w:instrText xml:space="preserve"> REF _Ref534804996 \h </w:instrText>
            </w:r>
            <w:r w:rsidR="00316343">
              <w:fldChar w:fldCharType="separate"/>
            </w:r>
            <w:r w:rsidR="002B192A">
              <w:t xml:space="preserve">Figure </w:t>
            </w:r>
            <w:r w:rsidR="002B192A">
              <w:rPr>
                <w:noProof/>
              </w:rPr>
              <w:t>2</w:t>
            </w:r>
            <w:r w:rsidR="002B192A">
              <w:noBreakHyphen/>
            </w:r>
            <w:r w:rsidR="002B192A">
              <w:rPr>
                <w:noProof/>
              </w:rPr>
              <w:t>4</w:t>
            </w:r>
            <w:r w:rsidR="00316343">
              <w:fldChar w:fldCharType="end"/>
            </w:r>
            <w:r>
              <w:t xml:space="preserve"> of this Plan). </w:t>
            </w:r>
          </w:p>
        </w:tc>
      </w:tr>
      <w:tr w:rsidR="00AB28F9" w:rsidRPr="00CA0B33" w:rsidTr="00AB28F9">
        <w:tc>
          <w:tcPr>
            <w:tcW w:w="1900" w:type="dxa"/>
            <w:tcMar>
              <w:right w:w="227" w:type="dxa"/>
            </w:tcMar>
          </w:tcPr>
          <w:p w:rsidR="00AB28F9" w:rsidRDefault="00F92428" w:rsidP="00B64CFD">
            <w:pPr>
              <w:pStyle w:val="LHcolumn"/>
            </w:pPr>
            <w:r>
              <w:t>Fuel incident/ emergency p</w:t>
            </w:r>
            <w:r w:rsidR="00AB28F9">
              <w:t>lans</w:t>
            </w:r>
          </w:p>
        </w:tc>
        <w:tc>
          <w:tcPr>
            <w:tcW w:w="7490" w:type="dxa"/>
          </w:tcPr>
          <w:p w:rsidR="00AB28F9" w:rsidRDefault="00AB28F9" w:rsidP="00AD38E9">
            <w:r>
              <w:t>Every three years, with the first delivery being before the end of April 2020, the fuel companies noted above shall provide their emergency management plans to the Fuel Sector Coordinating Entity (SCE) Chair</w:t>
            </w:r>
            <w:r w:rsidR="00F92428">
              <w:t>,</w:t>
            </w:r>
            <w:r>
              <w:t xml:space="preserve"> along with confirmation of alignment of arrangements with this National fuel plan.</w:t>
            </w:r>
            <w:r w:rsidR="003F22F1">
              <w:t xml:space="preserve"> </w:t>
            </w:r>
          </w:p>
          <w:p w:rsidR="00AB28F9" w:rsidRDefault="00AB28F9" w:rsidP="00AD38E9">
            <w:r>
              <w:rPr>
                <w:i/>
              </w:rPr>
              <w:lastRenderedPageBreak/>
              <w:t>These plans may be referred to as emergency, crisis, business continuity, incident management plans.</w:t>
            </w:r>
            <w:r w:rsidR="003F22F1">
              <w:rPr>
                <w:i/>
              </w:rPr>
              <w:t xml:space="preserve"> </w:t>
            </w:r>
            <w:r>
              <w:rPr>
                <w:i/>
              </w:rPr>
              <w:t>Where companies have contracted out key parts of the supply chain (eg: haulage) the plans should summarise arrangements of key contractors or append their plans.</w:t>
            </w:r>
          </w:p>
        </w:tc>
      </w:tr>
      <w:tr w:rsidR="00AD38E9" w:rsidRPr="00CA0B33" w:rsidTr="00F92428">
        <w:trPr>
          <w:trHeight w:val="1982"/>
        </w:trPr>
        <w:tc>
          <w:tcPr>
            <w:tcW w:w="1900" w:type="dxa"/>
            <w:tcMar>
              <w:right w:w="227" w:type="dxa"/>
            </w:tcMar>
          </w:tcPr>
          <w:p w:rsidR="00AD38E9" w:rsidRDefault="00F92428" w:rsidP="00B64CFD">
            <w:pPr>
              <w:pStyle w:val="LHcolumn"/>
            </w:pPr>
            <w:r>
              <w:lastRenderedPageBreak/>
              <w:t>CDEM Group r</w:t>
            </w:r>
            <w:r w:rsidR="00AD38E9">
              <w:t>eports</w:t>
            </w:r>
          </w:p>
        </w:tc>
        <w:tc>
          <w:tcPr>
            <w:tcW w:w="7490" w:type="dxa"/>
          </w:tcPr>
          <w:p w:rsidR="00AD38E9" w:rsidRDefault="00C732D8" w:rsidP="00AD38E9">
            <w:r>
              <w:t xml:space="preserve">Every three years, with the first delivery before the end of </w:t>
            </w:r>
            <w:r w:rsidR="00F92428">
              <w:t>April 2021</w:t>
            </w:r>
            <w:r>
              <w:t xml:space="preserve">, </w:t>
            </w:r>
            <w:r w:rsidR="00AD38E9">
              <w:t xml:space="preserve">CDEM Groups shall provide the latest version of the regional </w:t>
            </w:r>
            <w:r w:rsidR="00F20273">
              <w:t>f</w:t>
            </w:r>
            <w:r w:rsidR="00AD38E9">
              <w:t xml:space="preserve">uel </w:t>
            </w:r>
            <w:r w:rsidR="00F20273">
              <w:t>p</w:t>
            </w:r>
            <w:r w:rsidR="00AD38E9">
              <w:t xml:space="preserve">lan to </w:t>
            </w:r>
            <w:r w:rsidR="00CB1A54">
              <w:t>NEMA</w:t>
            </w:r>
            <w:r w:rsidR="00354C0B" w:rsidRPr="00354C0B">
              <w:t>.</w:t>
            </w:r>
            <w:r w:rsidR="003F22F1">
              <w:t xml:space="preserve"> </w:t>
            </w:r>
          </w:p>
          <w:p w:rsidR="00AD38E9" w:rsidRDefault="00C732D8" w:rsidP="00AD38E9">
            <w:r>
              <w:t>Each year, before the end of September</w:t>
            </w:r>
            <w:r w:rsidR="00AD38E9">
              <w:t>,</w:t>
            </w:r>
            <w:r>
              <w:t xml:space="preserve"> CDEM Groups shall provide any updated information in relation to:</w:t>
            </w:r>
          </w:p>
          <w:p w:rsidR="00AD38E9" w:rsidRDefault="00C732D8" w:rsidP="00F92428">
            <w:pPr>
              <w:pStyle w:val="ListParagraph"/>
              <w:widowControl w:val="0"/>
              <w:numPr>
                <w:ilvl w:val="1"/>
                <w:numId w:val="14"/>
              </w:numPr>
              <w:tabs>
                <w:tab w:val="left" w:pos="426"/>
              </w:tabs>
              <w:autoSpaceDE w:val="0"/>
              <w:autoSpaceDN w:val="0"/>
              <w:spacing w:before="115" w:after="0" w:line="249" w:lineRule="auto"/>
              <w:ind w:left="426" w:right="2" w:hanging="426"/>
              <w:contextualSpacing w:val="0"/>
            </w:pPr>
            <w:r>
              <w:t xml:space="preserve">the </w:t>
            </w:r>
            <w:r w:rsidR="00AD38E9">
              <w:t>list o</w:t>
            </w:r>
            <w:r w:rsidR="00B96BBD">
              <w:t xml:space="preserve">f critical </w:t>
            </w:r>
            <w:r w:rsidR="00D3295C">
              <w:t xml:space="preserve">regional </w:t>
            </w:r>
            <w:r w:rsidR="00B96BBD">
              <w:t>customers</w:t>
            </w:r>
            <w:r w:rsidR="00F92428">
              <w:t>,</w:t>
            </w:r>
          </w:p>
          <w:p w:rsidR="00AD38E9" w:rsidRDefault="00C732D8" w:rsidP="00F92428">
            <w:pPr>
              <w:pStyle w:val="ListParagraph"/>
              <w:widowControl w:val="0"/>
              <w:numPr>
                <w:ilvl w:val="1"/>
                <w:numId w:val="14"/>
              </w:numPr>
              <w:tabs>
                <w:tab w:val="left" w:pos="426"/>
              </w:tabs>
              <w:autoSpaceDE w:val="0"/>
              <w:autoSpaceDN w:val="0"/>
              <w:spacing w:before="115" w:after="0" w:line="249" w:lineRule="auto"/>
              <w:ind w:left="426" w:right="2" w:hanging="426"/>
              <w:contextualSpacing w:val="0"/>
            </w:pPr>
            <w:r>
              <w:t>the</w:t>
            </w:r>
            <w:r w:rsidR="00AD38E9">
              <w:t xml:space="preserve"> </w:t>
            </w:r>
            <w:r>
              <w:t xml:space="preserve">summary of </w:t>
            </w:r>
            <w:r w:rsidR="00AD38E9">
              <w:t>fuel requirements of critical cust</w:t>
            </w:r>
            <w:r>
              <w:t>omers</w:t>
            </w:r>
            <w:r w:rsidR="00F92428">
              <w:t>, and</w:t>
            </w:r>
          </w:p>
          <w:p w:rsidR="00802827" w:rsidRPr="00802827" w:rsidRDefault="00B96BBD" w:rsidP="00F92428">
            <w:pPr>
              <w:pStyle w:val="ListParagraph"/>
              <w:widowControl w:val="0"/>
              <w:numPr>
                <w:ilvl w:val="1"/>
                <w:numId w:val="14"/>
              </w:numPr>
              <w:tabs>
                <w:tab w:val="left" w:pos="426"/>
              </w:tabs>
              <w:autoSpaceDE w:val="0"/>
              <w:autoSpaceDN w:val="0"/>
              <w:spacing w:before="115" w:after="0" w:line="249" w:lineRule="auto"/>
              <w:ind w:left="426" w:right="2" w:hanging="426"/>
              <w:contextualSpacing w:val="0"/>
            </w:pPr>
            <w:r>
              <w:t>p</w:t>
            </w:r>
            <w:r w:rsidR="00AD38E9">
              <w:t xml:space="preserve">riority fuel retail outlets. </w:t>
            </w:r>
          </w:p>
        </w:tc>
      </w:tr>
    </w:tbl>
    <w:p w:rsidR="00BD5768" w:rsidRDefault="00BD5768" w:rsidP="00B64CFD">
      <w:pPr>
        <w:pStyle w:val="LHcolumn"/>
        <w:sectPr w:rsidR="00BD5768" w:rsidSect="00F20273">
          <w:headerReference w:type="even" r:id="rId25"/>
          <w:headerReference w:type="default" r:id="rId26"/>
          <w:headerReference w:type="first" r:id="rId27"/>
          <w:type w:val="oddPage"/>
          <w:pgSz w:w="11907" w:h="16840" w:code="9"/>
          <w:pgMar w:top="1191" w:right="1021" w:bottom="794" w:left="1361" w:header="567" w:footer="340" w:gutter="0"/>
          <w:pgNumType w:start="1"/>
          <w:cols w:space="720"/>
          <w:titlePg/>
          <w:docGrid w:linePitch="326"/>
        </w:sectPr>
      </w:pPr>
    </w:p>
    <w:p w:rsidR="001431A5" w:rsidRDefault="00AD38E9" w:rsidP="00362D31">
      <w:pPr>
        <w:pStyle w:val="Heading1"/>
      </w:pPr>
      <w:bookmarkStart w:id="37" w:name="_Ref534895266"/>
      <w:bookmarkStart w:id="38" w:name="_Toc34037836"/>
      <w:r>
        <w:lastRenderedPageBreak/>
        <w:t>Fuel sector overview</w:t>
      </w:r>
      <w:bookmarkEnd w:id="37"/>
      <w:bookmarkEnd w:id="3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7533"/>
      </w:tblGrid>
      <w:tr w:rsidR="00B00E50" w:rsidRPr="00CA0B33" w:rsidTr="006C646A">
        <w:trPr>
          <w:cantSplit/>
        </w:trPr>
        <w:tc>
          <w:tcPr>
            <w:tcW w:w="1884" w:type="dxa"/>
            <w:tcMar>
              <w:right w:w="227" w:type="dxa"/>
            </w:tcMar>
          </w:tcPr>
          <w:p w:rsidR="00B00E50" w:rsidRPr="00CA0B33" w:rsidRDefault="00B00E50" w:rsidP="004506C8">
            <w:pPr>
              <w:pStyle w:val="LHcolumn"/>
            </w:pPr>
          </w:p>
        </w:tc>
        <w:tc>
          <w:tcPr>
            <w:tcW w:w="7533" w:type="dxa"/>
          </w:tcPr>
          <w:p w:rsidR="00B00E50" w:rsidRPr="00CA0B33" w:rsidRDefault="00B00E50" w:rsidP="009F0F4D">
            <w:r w:rsidRPr="00743499">
              <w:t>This section</w:t>
            </w:r>
            <w:r w:rsidR="00743499">
              <w:t xml:space="preserve"> provides an overview of the fuel se</w:t>
            </w:r>
            <w:r w:rsidR="009F0F4D">
              <w:t xml:space="preserve">ctor in New Zealand, including </w:t>
            </w:r>
            <w:r w:rsidR="00743499">
              <w:t>fuel companies</w:t>
            </w:r>
            <w:r w:rsidR="00E42B7A">
              <w:t>,</w:t>
            </w:r>
            <w:r w:rsidR="00743499">
              <w:t xml:space="preserve"> fuel products</w:t>
            </w:r>
            <w:r w:rsidR="00E42B7A">
              <w:t>, and how the</w:t>
            </w:r>
            <w:r w:rsidR="009F0F4D">
              <w:t xml:space="preserve">y </w:t>
            </w:r>
            <w:r w:rsidR="00E42B7A">
              <w:t>are stored and distributed</w:t>
            </w:r>
            <w:r w:rsidR="00743499">
              <w:t>.</w:t>
            </w:r>
          </w:p>
        </w:tc>
      </w:tr>
    </w:tbl>
    <w:p w:rsidR="006C646A" w:rsidRDefault="006C646A" w:rsidP="006C646A">
      <w:pPr>
        <w:pStyle w:val="Heading2"/>
      </w:pPr>
      <w:bookmarkStart w:id="39" w:name="_Ref534881869"/>
      <w:bookmarkStart w:id="40" w:name="_Toc34037837"/>
      <w:r>
        <w:t xml:space="preserve">Fuel </w:t>
      </w:r>
      <w:r w:rsidRPr="00D303B6">
        <w:t>sector</w:t>
      </w:r>
      <w:r>
        <w:t xml:space="preserve"> companies</w:t>
      </w:r>
      <w:bookmarkEnd w:id="39"/>
      <w:bookmarkEnd w:id="40"/>
    </w:p>
    <w:p w:rsidR="006C646A" w:rsidRDefault="006C646A">
      <w:pPr>
        <w:pStyle w:val="Heading3"/>
      </w:pPr>
      <w:bookmarkStart w:id="41" w:name="_Toc20930598"/>
      <w:bookmarkStart w:id="42" w:name="_Toc20987613"/>
      <w:bookmarkStart w:id="43" w:name="_Toc20987908"/>
      <w:bookmarkStart w:id="44" w:name="_Toc20988188"/>
      <w:bookmarkStart w:id="45" w:name="_Toc21013263"/>
      <w:bookmarkStart w:id="46" w:name="_Ref534888859"/>
      <w:bookmarkStart w:id="47" w:name="_Toc34037838"/>
      <w:bookmarkEnd w:id="41"/>
      <w:bookmarkEnd w:id="42"/>
      <w:bookmarkEnd w:id="43"/>
      <w:bookmarkEnd w:id="44"/>
      <w:bookmarkEnd w:id="45"/>
      <w:r>
        <w:t>Main fuel companies (</w:t>
      </w:r>
      <w:r w:rsidRPr="00E33744">
        <w:t>producers</w:t>
      </w:r>
      <w:r>
        <w:t>, processors and importers)</w:t>
      </w:r>
      <w:bookmarkEnd w:id="46"/>
      <w:bookmarkEnd w:id="47"/>
    </w:p>
    <w:p w:rsidR="00F20273" w:rsidRDefault="00F20273" w:rsidP="006C646A">
      <w:pPr>
        <w:pStyle w:val="Caption"/>
        <w:keepNext/>
      </w:pPr>
    </w:p>
    <w:p w:rsidR="006C646A" w:rsidRDefault="006C646A" w:rsidP="006C646A">
      <w:pPr>
        <w:pStyle w:val="Caption"/>
        <w:keepNext/>
      </w:pPr>
      <w:r>
        <w:t xml:space="preserve">Table </w:t>
      </w:r>
      <w:r w:rsidR="009E3F91">
        <w:fldChar w:fldCharType="begin" w:fldLock="1"/>
      </w:r>
      <w:r w:rsidR="009E3F91">
        <w:instrText xml:space="preserve"> STYLEREF 1 \s </w:instrText>
      </w:r>
      <w:r w:rsidR="009E3F91">
        <w:fldChar w:fldCharType="separate"/>
      </w:r>
      <w:r w:rsidR="00994D78">
        <w:rPr>
          <w:noProof/>
        </w:rPr>
        <w:t>2</w:t>
      </w:r>
      <w:r w:rsidR="009E3F91">
        <w:rPr>
          <w:noProof/>
        </w:rPr>
        <w:fldChar w:fldCharType="end"/>
      </w:r>
      <w:r w:rsidR="00994D78">
        <w:noBreakHyphen/>
      </w:r>
      <w:r w:rsidR="009E3F91">
        <w:fldChar w:fldCharType="begin"/>
      </w:r>
      <w:r w:rsidR="009E3F91">
        <w:instrText xml:space="preserve"> SEQ Table \* ARABIC \s 1 </w:instrText>
      </w:r>
      <w:r w:rsidR="009E3F91">
        <w:fldChar w:fldCharType="separate"/>
      </w:r>
      <w:r w:rsidR="00247487">
        <w:rPr>
          <w:noProof/>
        </w:rPr>
        <w:t>1</w:t>
      </w:r>
      <w:r w:rsidR="009E3F91">
        <w:rPr>
          <w:noProof/>
        </w:rPr>
        <w:fldChar w:fldCharType="end"/>
      </w:r>
      <w:r>
        <w:rPr>
          <w:noProof/>
        </w:rPr>
        <w:t xml:space="preserve"> Main fuel companies</w:t>
      </w:r>
      <w:r w:rsidR="00E33744">
        <w:rPr>
          <w:noProof/>
        </w:rPr>
        <w:t xml:space="preserve"> operating in New Zealand </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764"/>
        <w:gridCol w:w="7731"/>
      </w:tblGrid>
      <w:tr w:rsidR="006C646A" w:rsidRPr="00CA0B33" w:rsidTr="006C646A">
        <w:trPr>
          <w:cantSplit/>
          <w:tblHeader/>
        </w:trPr>
        <w:tc>
          <w:tcPr>
            <w:tcW w:w="929"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6C646A" w:rsidRPr="00CA0B33" w:rsidRDefault="006C646A" w:rsidP="006C646A">
            <w:pPr>
              <w:pStyle w:val="Tableheading"/>
            </w:pPr>
            <w:r>
              <w:t>Company</w:t>
            </w:r>
          </w:p>
        </w:tc>
        <w:tc>
          <w:tcPr>
            <w:tcW w:w="4071"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6C646A" w:rsidRPr="00CA0B33" w:rsidRDefault="006C646A" w:rsidP="006C646A">
            <w:pPr>
              <w:pStyle w:val="Tableheading"/>
            </w:pPr>
            <w:r>
              <w:t>Description</w:t>
            </w:r>
          </w:p>
        </w:tc>
      </w:tr>
      <w:tr w:rsidR="006C646A" w:rsidRPr="00CA0B33" w:rsidTr="006C646A">
        <w:trPr>
          <w:cantSplit/>
        </w:trPr>
        <w:tc>
          <w:tcPr>
            <w:tcW w:w="929" w:type="pct"/>
            <w:tcBorders>
              <w:top w:val="single" w:sz="6" w:space="0" w:color="005A9B" w:themeColor="background2"/>
              <w:bottom w:val="single" w:sz="6" w:space="0" w:color="005A9B" w:themeColor="background2"/>
            </w:tcBorders>
          </w:tcPr>
          <w:p w:rsidR="006C646A" w:rsidRPr="00D303B6" w:rsidRDefault="006C646A" w:rsidP="006C646A">
            <w:pPr>
              <w:pStyle w:val="Tablenormal0"/>
              <w:rPr>
                <w:b/>
              </w:rPr>
            </w:pPr>
            <w:r w:rsidRPr="00D303B6">
              <w:rPr>
                <w:b/>
              </w:rPr>
              <w:t>BP</w:t>
            </w:r>
          </w:p>
          <w:p w:rsidR="006C646A" w:rsidRPr="00D303B6" w:rsidRDefault="006C646A" w:rsidP="006C646A">
            <w:pPr>
              <w:pStyle w:val="Tablenormal0"/>
              <w:rPr>
                <w:b/>
              </w:rPr>
            </w:pPr>
          </w:p>
        </w:tc>
        <w:tc>
          <w:tcPr>
            <w:tcW w:w="4071" w:type="pct"/>
            <w:tcBorders>
              <w:top w:val="single" w:sz="6" w:space="0" w:color="005A9B" w:themeColor="background2"/>
              <w:bottom w:val="single" w:sz="6" w:space="0" w:color="005A9B" w:themeColor="background2"/>
            </w:tcBorders>
          </w:tcPr>
          <w:p w:rsidR="003A78D8" w:rsidRDefault="003A78D8" w:rsidP="003A78D8">
            <w:pPr>
              <w:pStyle w:val="Tablebullet"/>
            </w:pPr>
            <w:r>
              <w:t>Bulk terminals at M</w:t>
            </w:r>
            <w:r w:rsidR="001E366A">
              <w:t xml:space="preserve">ount </w:t>
            </w:r>
            <w:r>
              <w:t>Maunganui, Napier, Ne</w:t>
            </w:r>
            <w:r w:rsidR="00E253F3">
              <w:t>w Plymouth, Seaview</w:t>
            </w:r>
            <w:r>
              <w:t>, Hutt City</w:t>
            </w:r>
            <w:r w:rsidR="00E253F3">
              <w:t>,</w:t>
            </w:r>
            <w:r>
              <w:t xml:space="preserve"> </w:t>
            </w:r>
            <w:r w:rsidR="00F92428">
              <w:t>Nelson, Lyttelton</w:t>
            </w:r>
            <w:r>
              <w:t xml:space="preserve"> </w:t>
            </w:r>
            <w:r w:rsidR="009F0F4D">
              <w:t>and Dunedin</w:t>
            </w:r>
          </w:p>
          <w:p w:rsidR="003A78D8" w:rsidRDefault="009734B7" w:rsidP="003A78D8">
            <w:pPr>
              <w:pStyle w:val="Tablebullet"/>
            </w:pPr>
            <w:r>
              <w:t>Joint a</w:t>
            </w:r>
            <w:r w:rsidR="003A78D8">
              <w:t xml:space="preserve">viation </w:t>
            </w:r>
            <w:r>
              <w:t>facilities</w:t>
            </w:r>
            <w:r w:rsidR="003A78D8">
              <w:t xml:space="preserve"> at Christchurch Airport, Wellington Airport, and </w:t>
            </w:r>
            <w:r w:rsidR="009F0F4D">
              <w:t>Auckland Airport</w:t>
            </w:r>
            <w:r w:rsidR="00F92428">
              <w:t>,</w:t>
            </w:r>
            <w:r>
              <w:t xml:space="preserve"> and joint aviation fuel storage with Wiri Oil Services Limited</w:t>
            </w:r>
          </w:p>
          <w:p w:rsidR="003A78D8" w:rsidRDefault="009F0F4D" w:rsidP="003A78D8">
            <w:pPr>
              <w:pStyle w:val="Tablebullet"/>
            </w:pPr>
            <w:r>
              <w:t>A</w:t>
            </w:r>
            <w:r w:rsidR="003A78D8">
              <w:t xml:space="preserve">round 104 owned </w:t>
            </w:r>
            <w:r>
              <w:t>and</w:t>
            </w:r>
            <w:r w:rsidR="003A78D8">
              <w:t xml:space="preserve"> operated</w:t>
            </w:r>
            <w:r>
              <w:t xml:space="preserve"> retail sites</w:t>
            </w:r>
            <w:r w:rsidR="003A78D8">
              <w:t xml:space="preserve">, </w:t>
            </w:r>
            <w:r>
              <w:t>with a</w:t>
            </w:r>
            <w:r w:rsidR="003A78D8">
              <w:t>ppro</w:t>
            </w:r>
            <w:r>
              <w:t>ximately 105 independent dealers</w:t>
            </w:r>
          </w:p>
          <w:p w:rsidR="006C646A" w:rsidRDefault="003A78D8" w:rsidP="009F0F4D">
            <w:pPr>
              <w:pStyle w:val="Tablebullet"/>
            </w:pPr>
            <w:r>
              <w:t>60 truck</w:t>
            </w:r>
            <w:r w:rsidR="009F0F4D">
              <w:t xml:space="preserve"> </w:t>
            </w:r>
            <w:r>
              <w:t>stops</w:t>
            </w:r>
          </w:p>
        </w:tc>
      </w:tr>
      <w:tr w:rsidR="006C646A" w:rsidRPr="00CA0B33" w:rsidTr="006C646A">
        <w:trPr>
          <w:cantSplit/>
        </w:trPr>
        <w:tc>
          <w:tcPr>
            <w:tcW w:w="929" w:type="pct"/>
            <w:tcBorders>
              <w:top w:val="single" w:sz="6" w:space="0" w:color="005A9B" w:themeColor="background2"/>
              <w:bottom w:val="single" w:sz="6" w:space="0" w:color="005A9B" w:themeColor="background2"/>
            </w:tcBorders>
          </w:tcPr>
          <w:p w:rsidR="006C646A" w:rsidRPr="00D303B6" w:rsidRDefault="006C646A" w:rsidP="006C646A">
            <w:pPr>
              <w:pStyle w:val="Tablenormal0"/>
              <w:rPr>
                <w:b/>
              </w:rPr>
            </w:pPr>
            <w:r w:rsidRPr="00D303B6">
              <w:rPr>
                <w:b/>
              </w:rPr>
              <w:t>Mobil</w:t>
            </w:r>
          </w:p>
          <w:p w:rsidR="006C646A" w:rsidRPr="00D303B6" w:rsidRDefault="006C646A" w:rsidP="006C646A">
            <w:pPr>
              <w:pStyle w:val="Tablenormal0"/>
              <w:rPr>
                <w:b/>
              </w:rPr>
            </w:pPr>
          </w:p>
        </w:tc>
        <w:tc>
          <w:tcPr>
            <w:tcW w:w="4071" w:type="pct"/>
            <w:tcBorders>
              <w:top w:val="single" w:sz="6" w:space="0" w:color="005A9B" w:themeColor="background2"/>
              <w:bottom w:val="single" w:sz="6" w:space="0" w:color="005A9B" w:themeColor="background2"/>
            </w:tcBorders>
          </w:tcPr>
          <w:p w:rsidR="006C646A" w:rsidRPr="00D303B6" w:rsidRDefault="006C646A" w:rsidP="006C646A">
            <w:pPr>
              <w:pStyle w:val="Tablebullet"/>
            </w:pPr>
            <w:r w:rsidRPr="00D303B6">
              <w:t>Bulk terminals at M</w:t>
            </w:r>
            <w:r w:rsidR="001E366A">
              <w:t>ount</w:t>
            </w:r>
            <w:r w:rsidR="009F0F4D">
              <w:t xml:space="preserve"> </w:t>
            </w:r>
            <w:r w:rsidRPr="00D303B6">
              <w:t>Ma</w:t>
            </w:r>
            <w:r w:rsidR="009F0F4D">
              <w:t>u</w:t>
            </w:r>
            <w:r w:rsidRPr="00D303B6">
              <w:t>nganui, Seaview, Kai</w:t>
            </w:r>
            <w:r w:rsidR="009F0F4D">
              <w:t>wharawhara, Woolston, Lyttelton and Bluff</w:t>
            </w:r>
          </w:p>
          <w:p w:rsidR="00B4334F" w:rsidRPr="00D303B6" w:rsidRDefault="00290EAD" w:rsidP="00B4334F">
            <w:pPr>
              <w:pStyle w:val="Tablebullet"/>
            </w:pPr>
            <w:r>
              <w:t>P</w:t>
            </w:r>
            <w:r w:rsidR="00B4334F">
              <w:t>ipeline from Lyttelton Port terminal</w:t>
            </w:r>
            <w:r w:rsidR="009F0F4D">
              <w:t xml:space="preserve"> to inland terminal at Woolston</w:t>
            </w:r>
          </w:p>
          <w:p w:rsidR="006C646A" w:rsidRDefault="006C646A" w:rsidP="006C646A">
            <w:pPr>
              <w:pStyle w:val="Tablebullet"/>
            </w:pPr>
            <w:r w:rsidRPr="00D303B6">
              <w:t xml:space="preserve">Pipelines from </w:t>
            </w:r>
            <w:r w:rsidR="00B4334F">
              <w:t xml:space="preserve">all terminals to the </w:t>
            </w:r>
            <w:r w:rsidRPr="00D303B6">
              <w:t>local wharf</w:t>
            </w:r>
            <w:r w:rsidR="00B4334F">
              <w:t xml:space="preserve"> (except Woolston) and marine bunker pipelines at M</w:t>
            </w:r>
            <w:r w:rsidR="009F0F4D">
              <w:t>t.</w:t>
            </w:r>
            <w:r w:rsidR="00B4334F">
              <w:t xml:space="preserve"> Maunganui, Kaiwharawhara and Lyttelton</w:t>
            </w:r>
          </w:p>
          <w:p w:rsidR="006C646A" w:rsidRPr="00D303B6" w:rsidRDefault="006C646A" w:rsidP="006C646A">
            <w:pPr>
              <w:pStyle w:val="Tablebullet"/>
            </w:pPr>
            <w:r w:rsidRPr="00D303B6">
              <w:t xml:space="preserve">Airport </w:t>
            </w:r>
            <w:r w:rsidR="00362E0B">
              <w:t>t</w:t>
            </w:r>
            <w:r w:rsidR="00E253F3">
              <w:t>erminal at Miramar</w:t>
            </w:r>
            <w:r w:rsidRPr="00D303B6">
              <w:t>, supplied by pipeline from Bur</w:t>
            </w:r>
            <w:r w:rsidR="00362E0B">
              <w:t>nham Wharf</w:t>
            </w:r>
          </w:p>
          <w:p w:rsidR="006C646A" w:rsidRPr="00D303B6" w:rsidRDefault="006C646A" w:rsidP="006C646A">
            <w:pPr>
              <w:pStyle w:val="Tablebullet"/>
            </w:pPr>
            <w:r w:rsidRPr="00D303B6">
              <w:t>Aviation facilities at Auckland and Wellington</w:t>
            </w:r>
            <w:r w:rsidR="00B4334F">
              <w:t xml:space="preserve"> Airports, and aviation fuel storage </w:t>
            </w:r>
            <w:r w:rsidR="00362E0B">
              <w:t>with</w:t>
            </w:r>
            <w:r w:rsidR="00B4334F">
              <w:t xml:space="preserve"> Wiri Oil Services Limited and Auckland JUHI</w:t>
            </w:r>
          </w:p>
          <w:p w:rsidR="006C646A" w:rsidRDefault="00362E0B" w:rsidP="00362E0B">
            <w:pPr>
              <w:pStyle w:val="Tablebullet"/>
            </w:pPr>
            <w:r>
              <w:t>A</w:t>
            </w:r>
            <w:r w:rsidR="006C646A" w:rsidRPr="00D303B6">
              <w:t>round 170 branded</w:t>
            </w:r>
            <w:r>
              <w:t xml:space="preserve"> retail</w:t>
            </w:r>
            <w:r w:rsidR="006C646A" w:rsidRPr="00D303B6">
              <w:t xml:space="preserve"> sites (some company</w:t>
            </w:r>
            <w:r>
              <w:t>-</w:t>
            </w:r>
            <w:r w:rsidR="006C646A" w:rsidRPr="00D303B6">
              <w:t>owned</w:t>
            </w:r>
            <w:r w:rsidR="00B4334F">
              <w:t xml:space="preserve"> and agent-operated, some dealer-owned</w:t>
            </w:r>
            <w:r w:rsidR="006C646A" w:rsidRPr="00D303B6">
              <w:t>)</w:t>
            </w:r>
          </w:p>
          <w:p w:rsidR="009734B7" w:rsidRDefault="009734B7" w:rsidP="00362E0B">
            <w:pPr>
              <w:pStyle w:val="Tablebullet"/>
            </w:pPr>
            <w:r>
              <w:t>Two unused large aviation fuel storage tanks within the Christchurch Fuel Farm</w:t>
            </w:r>
          </w:p>
        </w:tc>
      </w:tr>
      <w:tr w:rsidR="006C646A" w:rsidRPr="00CA0B33" w:rsidTr="006C646A">
        <w:trPr>
          <w:cantSplit/>
        </w:trPr>
        <w:tc>
          <w:tcPr>
            <w:tcW w:w="929" w:type="pct"/>
            <w:tcBorders>
              <w:top w:val="single" w:sz="6" w:space="0" w:color="005A9B" w:themeColor="background2"/>
              <w:bottom w:val="single" w:sz="6" w:space="0" w:color="005A9B" w:themeColor="background2"/>
            </w:tcBorders>
          </w:tcPr>
          <w:p w:rsidR="006C646A" w:rsidRPr="00D303B6" w:rsidRDefault="006C646A" w:rsidP="006C646A">
            <w:pPr>
              <w:pStyle w:val="Tablenormal0"/>
              <w:rPr>
                <w:b/>
              </w:rPr>
            </w:pPr>
            <w:r w:rsidRPr="00D303B6">
              <w:rPr>
                <w:b/>
              </w:rPr>
              <w:t>Z Energy</w:t>
            </w:r>
          </w:p>
        </w:tc>
        <w:tc>
          <w:tcPr>
            <w:tcW w:w="4071" w:type="pct"/>
            <w:tcBorders>
              <w:top w:val="single" w:sz="6" w:space="0" w:color="005A9B" w:themeColor="background2"/>
              <w:bottom w:val="single" w:sz="6" w:space="0" w:color="005A9B" w:themeColor="background2"/>
            </w:tcBorders>
          </w:tcPr>
          <w:p w:rsidR="006C646A" w:rsidRPr="00D303B6" w:rsidRDefault="006C646A" w:rsidP="006C646A">
            <w:pPr>
              <w:pStyle w:val="Tablebullet"/>
            </w:pPr>
            <w:r w:rsidRPr="00D303B6">
              <w:t>Bulk terminals at M</w:t>
            </w:r>
            <w:r w:rsidR="001E366A">
              <w:t>ount</w:t>
            </w:r>
            <w:r w:rsidRPr="00D303B6">
              <w:t xml:space="preserve"> Maunganui,</w:t>
            </w:r>
            <w:r w:rsidR="00080D2A">
              <w:t xml:space="preserve"> </w:t>
            </w:r>
            <w:r w:rsidRPr="00D303B6">
              <w:t>Nap</w:t>
            </w:r>
            <w:r w:rsidR="00362E0B">
              <w:t xml:space="preserve">ier, Nelson, Lyttelton, Timaru and </w:t>
            </w:r>
            <w:r w:rsidRPr="00D303B6">
              <w:t>Dunedi</w:t>
            </w:r>
            <w:r w:rsidR="00080D2A">
              <w:t>n</w:t>
            </w:r>
          </w:p>
          <w:p w:rsidR="006C646A" w:rsidRPr="00D303B6" w:rsidRDefault="006C646A" w:rsidP="006C646A">
            <w:pPr>
              <w:pStyle w:val="Tablebullet"/>
            </w:pPr>
            <w:r w:rsidRPr="00D303B6">
              <w:t>Aviation f</w:t>
            </w:r>
            <w:r w:rsidR="00080D2A">
              <w:t>acilities at Auc</w:t>
            </w:r>
            <w:r w:rsidRPr="00D303B6">
              <w:t>kland</w:t>
            </w:r>
            <w:r w:rsidR="00080D2A">
              <w:t xml:space="preserve"> A</w:t>
            </w:r>
            <w:r w:rsidR="00362E0B">
              <w:t>irport and Christchurch Airport</w:t>
            </w:r>
            <w:r w:rsidRPr="00D303B6">
              <w:t xml:space="preserve"> </w:t>
            </w:r>
          </w:p>
          <w:p w:rsidR="006C646A" w:rsidRPr="00D303B6" w:rsidRDefault="00362E0B" w:rsidP="006C646A">
            <w:pPr>
              <w:pStyle w:val="Tablebullet"/>
            </w:pPr>
            <w:r>
              <w:t>A</w:t>
            </w:r>
            <w:r w:rsidR="006C646A" w:rsidRPr="00D303B6">
              <w:t>round 75 truck</w:t>
            </w:r>
            <w:r>
              <w:t xml:space="preserve"> </w:t>
            </w:r>
            <w:r w:rsidR="006C646A" w:rsidRPr="00D303B6">
              <w:t>stops</w:t>
            </w:r>
            <w:r w:rsidR="006C646A">
              <w:t xml:space="preserve"> and</w:t>
            </w:r>
            <w:r>
              <w:t xml:space="preserve"> </w:t>
            </w:r>
            <w:r w:rsidR="006C646A" w:rsidRPr="00D303B6">
              <w:t>220 fu</w:t>
            </w:r>
            <w:r>
              <w:t xml:space="preserve">el retail outlets under Z </w:t>
            </w:r>
            <w:r w:rsidR="00290EAD">
              <w:t xml:space="preserve">Energy </w:t>
            </w:r>
            <w:r>
              <w:t>brand</w:t>
            </w:r>
          </w:p>
          <w:p w:rsidR="006C646A" w:rsidRPr="00D303B6" w:rsidRDefault="006C646A" w:rsidP="006C646A">
            <w:pPr>
              <w:pStyle w:val="Tablebullet"/>
            </w:pPr>
            <w:r w:rsidRPr="00D303B6">
              <w:t xml:space="preserve">Around </w:t>
            </w:r>
            <w:r w:rsidR="00BD6665">
              <w:t>150 sites</w:t>
            </w:r>
            <w:r w:rsidRPr="00D303B6">
              <w:t xml:space="preserve"> under Calte</w:t>
            </w:r>
            <w:r w:rsidR="00BD6665">
              <w:t>x</w:t>
            </w:r>
            <w:r w:rsidR="00F92428">
              <w:t xml:space="preserve"> brand</w:t>
            </w:r>
          </w:p>
        </w:tc>
      </w:tr>
      <w:tr w:rsidR="006C646A" w:rsidRPr="00CA0B33" w:rsidTr="006C646A">
        <w:trPr>
          <w:cantSplit/>
        </w:trPr>
        <w:tc>
          <w:tcPr>
            <w:tcW w:w="929" w:type="pct"/>
            <w:tcBorders>
              <w:top w:val="single" w:sz="6" w:space="0" w:color="005A9B" w:themeColor="background2"/>
              <w:bottom w:val="single" w:sz="6" w:space="0" w:color="005A9B" w:themeColor="background2"/>
            </w:tcBorders>
          </w:tcPr>
          <w:p w:rsidR="006C646A" w:rsidRPr="00D303B6" w:rsidRDefault="006C646A" w:rsidP="006C646A">
            <w:pPr>
              <w:pStyle w:val="Tablenormal0"/>
              <w:rPr>
                <w:b/>
              </w:rPr>
            </w:pPr>
            <w:r w:rsidRPr="00D303B6">
              <w:rPr>
                <w:b/>
              </w:rPr>
              <w:t>Gull</w:t>
            </w:r>
          </w:p>
        </w:tc>
        <w:tc>
          <w:tcPr>
            <w:tcW w:w="4071" w:type="pct"/>
            <w:tcBorders>
              <w:top w:val="single" w:sz="6" w:space="0" w:color="005A9B" w:themeColor="background2"/>
              <w:bottom w:val="single" w:sz="6" w:space="0" w:color="005A9B" w:themeColor="background2"/>
            </w:tcBorders>
          </w:tcPr>
          <w:p w:rsidR="006C646A" w:rsidRPr="00D303B6" w:rsidRDefault="006C646A" w:rsidP="006C646A">
            <w:pPr>
              <w:pStyle w:val="Tablebullet"/>
            </w:pPr>
            <w:r w:rsidRPr="00D303B6">
              <w:t>Bulk terminal at M</w:t>
            </w:r>
            <w:r w:rsidR="001E366A">
              <w:t xml:space="preserve">ount </w:t>
            </w:r>
            <w:r w:rsidR="00362E0B">
              <w:t>Maunganui</w:t>
            </w:r>
          </w:p>
          <w:p w:rsidR="006C646A" w:rsidRPr="00D303B6" w:rsidRDefault="006C646A" w:rsidP="006C646A">
            <w:pPr>
              <w:pStyle w:val="Tablebullet"/>
            </w:pPr>
            <w:r w:rsidRPr="00D303B6">
              <w:t>Around 80</w:t>
            </w:r>
            <w:r w:rsidR="00362E0B">
              <w:t>-90 branded fuel retail outlets</w:t>
            </w:r>
          </w:p>
        </w:tc>
      </w:tr>
      <w:tr w:rsidR="006C646A" w:rsidRPr="00CA0B33" w:rsidTr="006C646A">
        <w:trPr>
          <w:cantSplit/>
        </w:trPr>
        <w:tc>
          <w:tcPr>
            <w:tcW w:w="929" w:type="pct"/>
            <w:tcBorders>
              <w:top w:val="single" w:sz="6" w:space="0" w:color="005A9B" w:themeColor="background2"/>
            </w:tcBorders>
          </w:tcPr>
          <w:p w:rsidR="006C646A" w:rsidRPr="00D303B6" w:rsidRDefault="006C646A" w:rsidP="006C646A">
            <w:pPr>
              <w:pStyle w:val="Tablenormal0"/>
              <w:rPr>
                <w:b/>
              </w:rPr>
            </w:pPr>
            <w:r w:rsidRPr="00D303B6">
              <w:rPr>
                <w:b/>
              </w:rPr>
              <w:t>TOSL</w:t>
            </w:r>
          </w:p>
        </w:tc>
        <w:tc>
          <w:tcPr>
            <w:tcW w:w="4071" w:type="pct"/>
            <w:tcBorders>
              <w:top w:val="single" w:sz="6" w:space="0" w:color="005A9B" w:themeColor="background2"/>
            </w:tcBorders>
          </w:tcPr>
          <w:p w:rsidR="006C646A" w:rsidRPr="00D303B6" w:rsidRDefault="006C646A" w:rsidP="006C646A">
            <w:pPr>
              <w:pStyle w:val="Tablebullet"/>
            </w:pPr>
            <w:r w:rsidRPr="00D303B6">
              <w:t>Timaru Oil Services Limited</w:t>
            </w:r>
            <w:r>
              <w:t xml:space="preserve"> (TOSL)</w:t>
            </w:r>
            <w:r w:rsidRPr="00D303B6">
              <w:t>, a subsidiary of Pacific Energy, is expected to start importing fuel to</w:t>
            </w:r>
            <w:r w:rsidR="00362E0B">
              <w:t xml:space="preserve"> a terminal in Timaru from 20</w:t>
            </w:r>
            <w:r w:rsidR="002F1BA7">
              <w:t>20</w:t>
            </w:r>
          </w:p>
        </w:tc>
      </w:tr>
    </w:tbl>
    <w:p w:rsidR="00354C0B" w:rsidRDefault="00354C0B">
      <w:pPr>
        <w:spacing w:before="0" w:after="0" w:line="240" w:lineRule="auto"/>
      </w:pPr>
      <w:r>
        <w:br w:type="page"/>
      </w:r>
    </w:p>
    <w:p w:rsidR="006C646A" w:rsidRDefault="006C646A">
      <w:pPr>
        <w:pStyle w:val="Heading3"/>
      </w:pPr>
      <w:bookmarkStart w:id="48" w:name="_Toc34037839"/>
      <w:r>
        <w:lastRenderedPageBreak/>
        <w:t>Associated fuel companies (refiners and bulk storage)</w:t>
      </w:r>
      <w:bookmarkEnd w:id="48"/>
    </w:p>
    <w:p w:rsidR="006C646A" w:rsidRDefault="006C646A" w:rsidP="006C646A">
      <w:pPr>
        <w:pStyle w:val="Caption"/>
        <w:keepNext/>
      </w:pPr>
      <w:r>
        <w:t xml:space="preserve">Table </w:t>
      </w:r>
      <w:r w:rsidR="009E3F91">
        <w:fldChar w:fldCharType="begin" w:fldLock="1"/>
      </w:r>
      <w:r w:rsidR="009E3F91">
        <w:instrText xml:space="preserve"> STYLEREF 1 \s </w:instrText>
      </w:r>
      <w:r w:rsidR="009E3F91">
        <w:fldChar w:fldCharType="separate"/>
      </w:r>
      <w:r w:rsidR="00994D78">
        <w:rPr>
          <w:noProof/>
        </w:rPr>
        <w:t>2</w:t>
      </w:r>
      <w:r w:rsidR="009E3F91">
        <w:rPr>
          <w:noProof/>
        </w:rPr>
        <w:fldChar w:fldCharType="end"/>
      </w:r>
      <w:r w:rsidR="00994D78">
        <w:noBreakHyphen/>
      </w:r>
      <w:r w:rsidR="009E3F91">
        <w:fldChar w:fldCharType="begin"/>
      </w:r>
      <w:r w:rsidR="009E3F91">
        <w:instrText xml:space="preserve"> SEQ Table \* ARABIC \s 1 </w:instrText>
      </w:r>
      <w:r w:rsidR="009E3F91">
        <w:fldChar w:fldCharType="separate"/>
      </w:r>
      <w:r w:rsidR="00247487">
        <w:rPr>
          <w:noProof/>
        </w:rPr>
        <w:t>2</w:t>
      </w:r>
      <w:r w:rsidR="009E3F91">
        <w:rPr>
          <w:noProof/>
        </w:rPr>
        <w:fldChar w:fldCharType="end"/>
      </w:r>
      <w:r>
        <w:t xml:space="preserve"> Associated fuel companies</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764"/>
        <w:gridCol w:w="7731"/>
      </w:tblGrid>
      <w:tr w:rsidR="006C646A" w:rsidRPr="00CA0B33" w:rsidTr="006C646A">
        <w:trPr>
          <w:cantSplit/>
        </w:trPr>
        <w:tc>
          <w:tcPr>
            <w:tcW w:w="929"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6C646A" w:rsidRPr="00CA0B33" w:rsidRDefault="006C646A" w:rsidP="006C646A">
            <w:pPr>
              <w:pStyle w:val="Tableheading"/>
            </w:pPr>
            <w:r>
              <w:t>Company</w:t>
            </w:r>
          </w:p>
        </w:tc>
        <w:tc>
          <w:tcPr>
            <w:tcW w:w="4071"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6C646A" w:rsidRPr="00CA0B33" w:rsidRDefault="006C646A" w:rsidP="006C646A">
            <w:pPr>
              <w:pStyle w:val="Tableheading"/>
            </w:pPr>
            <w:r>
              <w:t>Description</w:t>
            </w:r>
          </w:p>
        </w:tc>
      </w:tr>
      <w:tr w:rsidR="006C646A" w:rsidRPr="00CA0B33" w:rsidTr="006C646A">
        <w:trPr>
          <w:cantSplit/>
        </w:trPr>
        <w:tc>
          <w:tcPr>
            <w:tcW w:w="929" w:type="pct"/>
            <w:tcBorders>
              <w:top w:val="single" w:sz="6" w:space="0" w:color="005A9B" w:themeColor="background2"/>
              <w:bottom w:val="single" w:sz="6" w:space="0" w:color="005A9B" w:themeColor="background2"/>
            </w:tcBorders>
          </w:tcPr>
          <w:p w:rsidR="006C646A" w:rsidRPr="00D303B6" w:rsidRDefault="006C646A" w:rsidP="006C646A">
            <w:pPr>
              <w:rPr>
                <w:b/>
              </w:rPr>
            </w:pPr>
            <w:r w:rsidRPr="00D303B6">
              <w:rPr>
                <w:b/>
              </w:rPr>
              <w:t>Refining NZ</w:t>
            </w:r>
          </w:p>
        </w:tc>
        <w:tc>
          <w:tcPr>
            <w:tcW w:w="4071" w:type="pct"/>
            <w:tcBorders>
              <w:top w:val="single" w:sz="6" w:space="0" w:color="005A9B" w:themeColor="background2"/>
              <w:bottom w:val="single" w:sz="6" w:space="0" w:color="005A9B" w:themeColor="background2"/>
            </w:tcBorders>
          </w:tcPr>
          <w:p w:rsidR="006C646A" w:rsidRPr="00D303B6" w:rsidRDefault="006C646A" w:rsidP="006C646A">
            <w:pPr>
              <w:pStyle w:val="Tablebullet"/>
            </w:pPr>
            <w:r w:rsidRPr="00D303B6">
              <w:t>Operates N</w:t>
            </w:r>
            <w:r>
              <w:t xml:space="preserve">ew </w:t>
            </w:r>
            <w:r w:rsidR="008C34E7">
              <w:t>Zealand</w:t>
            </w:r>
            <w:r w:rsidR="008C34E7" w:rsidRPr="00D303B6">
              <w:t>’s</w:t>
            </w:r>
            <w:r w:rsidRPr="00D303B6">
              <w:t xml:space="preserve"> only oil refinery at Marsden Point, processing a variety of crude oil types </w:t>
            </w:r>
            <w:r w:rsidR="002E26C7">
              <w:t>to produce fuels i</w:t>
            </w:r>
            <w:r w:rsidR="00F92428">
              <w:t xml:space="preserve">ncluding petrol, diesel, </w:t>
            </w:r>
            <w:r w:rsidR="00E253F3">
              <w:t>Jet A-1</w:t>
            </w:r>
            <w:r w:rsidR="00F92428">
              <w:t xml:space="preserve"> and</w:t>
            </w:r>
            <w:r w:rsidR="002E26C7">
              <w:t xml:space="preserve"> heavy fuel oil.</w:t>
            </w:r>
            <w:r w:rsidR="003F22F1">
              <w:t xml:space="preserve"> </w:t>
            </w:r>
            <w:r w:rsidR="002E26C7">
              <w:t>It also produces bitumen.</w:t>
            </w:r>
          </w:p>
          <w:p w:rsidR="000F4664" w:rsidRDefault="00FD0DB6" w:rsidP="006C646A">
            <w:pPr>
              <w:pStyle w:val="Tablebullet"/>
            </w:pPr>
            <w:r>
              <w:t>Publicly liste</w:t>
            </w:r>
            <w:r w:rsidR="00362E0B">
              <w:t>d company (NZX)</w:t>
            </w:r>
          </w:p>
          <w:p w:rsidR="006C646A" w:rsidRPr="00D303B6" w:rsidRDefault="006C646A" w:rsidP="006C646A">
            <w:pPr>
              <w:pStyle w:val="Tablebullet"/>
            </w:pPr>
            <w:r w:rsidRPr="00D303B6">
              <w:t xml:space="preserve">BP, Z </w:t>
            </w:r>
            <w:r w:rsidR="00290EAD">
              <w:t>Energy</w:t>
            </w:r>
            <w:r w:rsidR="002C1A29">
              <w:t xml:space="preserve"> </w:t>
            </w:r>
            <w:r w:rsidRPr="00D303B6">
              <w:t xml:space="preserve">and Mobil </w:t>
            </w:r>
            <w:r w:rsidR="000F4664">
              <w:t>are the main</w:t>
            </w:r>
            <w:r w:rsidR="00362E0B">
              <w:t xml:space="preserve"> customers of Refining NZ</w:t>
            </w:r>
          </w:p>
        </w:tc>
      </w:tr>
      <w:tr w:rsidR="006C646A" w:rsidRPr="00CA0B33" w:rsidTr="006C646A">
        <w:trPr>
          <w:cantSplit/>
        </w:trPr>
        <w:tc>
          <w:tcPr>
            <w:tcW w:w="929" w:type="pct"/>
            <w:tcBorders>
              <w:top w:val="single" w:sz="6" w:space="0" w:color="005A9B" w:themeColor="background2"/>
              <w:bottom w:val="single" w:sz="6" w:space="0" w:color="005A9B" w:themeColor="background2"/>
            </w:tcBorders>
          </w:tcPr>
          <w:p w:rsidR="006C646A" w:rsidRPr="00D303B6" w:rsidRDefault="006C646A" w:rsidP="006C646A">
            <w:pPr>
              <w:rPr>
                <w:b/>
              </w:rPr>
            </w:pPr>
            <w:r w:rsidRPr="00D303B6">
              <w:rPr>
                <w:b/>
              </w:rPr>
              <w:t xml:space="preserve">Wiri Oil Services Ltd (WOSL) </w:t>
            </w:r>
          </w:p>
        </w:tc>
        <w:tc>
          <w:tcPr>
            <w:tcW w:w="4071" w:type="pct"/>
            <w:tcBorders>
              <w:top w:val="single" w:sz="6" w:space="0" w:color="005A9B" w:themeColor="background2"/>
              <w:bottom w:val="single" w:sz="6" w:space="0" w:color="005A9B" w:themeColor="background2"/>
            </w:tcBorders>
          </w:tcPr>
          <w:p w:rsidR="00F92428" w:rsidRDefault="006C646A" w:rsidP="006C646A">
            <w:pPr>
              <w:pStyle w:val="Tablebullet"/>
            </w:pPr>
            <w:r w:rsidRPr="00D303B6">
              <w:t>Independent company, owned by BP, Mobil and Z Energy</w:t>
            </w:r>
            <w:r w:rsidR="00080D2A">
              <w:t xml:space="preserve"> (2015) Ltd</w:t>
            </w:r>
          </w:p>
          <w:p w:rsidR="006C646A" w:rsidRPr="00D303B6" w:rsidRDefault="00F92428" w:rsidP="006C646A">
            <w:pPr>
              <w:pStyle w:val="Tablebullet"/>
            </w:pPr>
            <w:r>
              <w:t>M</w:t>
            </w:r>
            <w:r w:rsidR="00362E0B">
              <w:t>anages the following facilities:</w:t>
            </w:r>
          </w:p>
          <w:p w:rsidR="006C646A" w:rsidRPr="00D303B6" w:rsidRDefault="006C646A" w:rsidP="00362E0B">
            <w:pPr>
              <w:pStyle w:val="Tablebullet"/>
              <w:numPr>
                <w:ilvl w:val="1"/>
                <w:numId w:val="3"/>
              </w:numPr>
            </w:pPr>
            <w:r w:rsidRPr="00D303B6">
              <w:t>Wiri terminal</w:t>
            </w:r>
            <w:r w:rsidR="00362E0B">
              <w:t xml:space="preserve">, </w:t>
            </w:r>
            <w:r w:rsidRPr="00D303B6">
              <w:t>the main petroleum depot and distri</w:t>
            </w:r>
            <w:r w:rsidR="00362E0B">
              <w:t>bution centre</w:t>
            </w:r>
          </w:p>
          <w:p w:rsidR="006C646A" w:rsidRPr="00D303B6" w:rsidRDefault="006C646A" w:rsidP="00362E0B">
            <w:pPr>
              <w:pStyle w:val="Tablebullet"/>
              <w:numPr>
                <w:ilvl w:val="1"/>
                <w:numId w:val="3"/>
              </w:numPr>
            </w:pPr>
            <w:r w:rsidRPr="00D303B6">
              <w:t>Truck loading facility at Marsden Point</w:t>
            </w:r>
            <w:r w:rsidR="000F4664">
              <w:t xml:space="preserve"> Terminal</w:t>
            </w:r>
            <w:r w:rsidR="00362E0B">
              <w:t>,</w:t>
            </w:r>
            <w:r w:rsidRPr="00D303B6">
              <w:t xml:space="preserve"> supplies </w:t>
            </w:r>
            <w:r w:rsidR="00362E0B">
              <w:t>Northland and northern Auckland</w:t>
            </w:r>
          </w:p>
          <w:p w:rsidR="006C646A" w:rsidRPr="00D303B6" w:rsidRDefault="006C646A" w:rsidP="00362E0B">
            <w:pPr>
              <w:pStyle w:val="Tablebullet"/>
              <w:numPr>
                <w:ilvl w:val="1"/>
                <w:numId w:val="3"/>
              </w:numPr>
            </w:pPr>
            <w:r w:rsidRPr="00D303B6">
              <w:t>Wiri-Airport Pipeline (WAP)</w:t>
            </w:r>
            <w:r w:rsidR="00362E0B">
              <w:t xml:space="preserve">, </w:t>
            </w:r>
            <w:r w:rsidRPr="00D303B6">
              <w:t>supplies Jet-A1 fuel to the JUHI terminal</w:t>
            </w:r>
          </w:p>
        </w:tc>
      </w:tr>
      <w:tr w:rsidR="006C646A" w:rsidRPr="00CA0B33" w:rsidTr="006C646A">
        <w:trPr>
          <w:cantSplit/>
        </w:trPr>
        <w:tc>
          <w:tcPr>
            <w:tcW w:w="929" w:type="pct"/>
            <w:tcBorders>
              <w:top w:val="single" w:sz="6" w:space="0" w:color="005A9B" w:themeColor="background2"/>
              <w:bottom w:val="single" w:sz="6" w:space="0" w:color="005A9B" w:themeColor="background2"/>
            </w:tcBorders>
          </w:tcPr>
          <w:p w:rsidR="006C646A" w:rsidRPr="00D303B6" w:rsidRDefault="006C646A" w:rsidP="006C646A">
            <w:pPr>
              <w:rPr>
                <w:b/>
              </w:rPr>
            </w:pPr>
            <w:r w:rsidRPr="00D303B6">
              <w:rPr>
                <w:b/>
                <w:szCs w:val="20"/>
              </w:rPr>
              <w:t>Joint User Hydrant Interplane (JUHI)</w:t>
            </w:r>
            <w:r>
              <w:rPr>
                <w:b/>
                <w:szCs w:val="20"/>
              </w:rPr>
              <w:t xml:space="preserve"> terminal</w:t>
            </w:r>
          </w:p>
        </w:tc>
        <w:tc>
          <w:tcPr>
            <w:tcW w:w="4071" w:type="pct"/>
            <w:tcBorders>
              <w:top w:val="single" w:sz="6" w:space="0" w:color="005A9B" w:themeColor="background2"/>
              <w:bottom w:val="single" w:sz="6" w:space="0" w:color="005A9B" w:themeColor="background2"/>
            </w:tcBorders>
          </w:tcPr>
          <w:p w:rsidR="00EB1962" w:rsidRDefault="006C646A" w:rsidP="00EB1962">
            <w:pPr>
              <w:pStyle w:val="Tablebullet"/>
            </w:pPr>
            <w:r w:rsidRPr="00D303B6">
              <w:t xml:space="preserve">Based at Auckland airport, supplied by the Wiri-Airport </w:t>
            </w:r>
            <w:r w:rsidR="00EB1962">
              <w:t>Pipeline (WAP)</w:t>
            </w:r>
          </w:p>
          <w:p w:rsidR="006C646A" w:rsidRDefault="006C646A" w:rsidP="00EB1962">
            <w:pPr>
              <w:pStyle w:val="Tablebullet"/>
            </w:pPr>
            <w:r w:rsidRPr="00D303B6">
              <w:t xml:space="preserve">The JUHI has </w:t>
            </w:r>
            <w:r w:rsidR="002E26C7">
              <w:t xml:space="preserve">storage tanks (12Ml) and </w:t>
            </w:r>
            <w:r w:rsidRPr="00D303B6">
              <w:t xml:space="preserve">an underground hydrant system around the tarmac for supplying jet </w:t>
            </w:r>
            <w:r>
              <w:t>fuel</w:t>
            </w:r>
            <w:r w:rsidR="00F92428">
              <w:t xml:space="preserve"> to</w:t>
            </w:r>
            <w:r w:rsidR="00EB1962">
              <w:t xml:space="preserve"> international aircraft</w:t>
            </w:r>
          </w:p>
          <w:p w:rsidR="002E26C7" w:rsidRPr="00D303B6" w:rsidRDefault="002E26C7" w:rsidP="00EB1962">
            <w:pPr>
              <w:pStyle w:val="Tablebullet"/>
            </w:pPr>
            <w:r>
              <w:t xml:space="preserve">Tank trucks are used to supply </w:t>
            </w:r>
            <w:r w:rsidR="00E253F3">
              <w:t>Jet A-1</w:t>
            </w:r>
            <w:r>
              <w:t xml:space="preserve"> to domestic aircraft</w:t>
            </w:r>
          </w:p>
        </w:tc>
      </w:tr>
      <w:tr w:rsidR="002E26C7" w:rsidRPr="00CA0B33" w:rsidTr="006C646A">
        <w:trPr>
          <w:cantSplit/>
        </w:trPr>
        <w:tc>
          <w:tcPr>
            <w:tcW w:w="929" w:type="pct"/>
            <w:tcBorders>
              <w:top w:val="single" w:sz="6" w:space="0" w:color="005A9B" w:themeColor="background2"/>
              <w:bottom w:val="single" w:sz="6" w:space="0" w:color="005A9B" w:themeColor="background2"/>
            </w:tcBorders>
          </w:tcPr>
          <w:p w:rsidR="002E26C7" w:rsidRPr="00D303B6" w:rsidRDefault="002E26C7" w:rsidP="006C646A">
            <w:pPr>
              <w:rPr>
                <w:b/>
                <w:szCs w:val="20"/>
              </w:rPr>
            </w:pPr>
            <w:r>
              <w:rPr>
                <w:b/>
                <w:szCs w:val="20"/>
              </w:rPr>
              <w:t>Joint Operating Storage Facility (JOSF)</w:t>
            </w:r>
          </w:p>
        </w:tc>
        <w:tc>
          <w:tcPr>
            <w:tcW w:w="4071" w:type="pct"/>
            <w:tcBorders>
              <w:top w:val="single" w:sz="6" w:space="0" w:color="005A9B" w:themeColor="background2"/>
              <w:bottom w:val="single" w:sz="6" w:space="0" w:color="005A9B" w:themeColor="background2"/>
            </w:tcBorders>
          </w:tcPr>
          <w:p w:rsidR="002E26C7" w:rsidRDefault="002E26C7" w:rsidP="00EB1962">
            <w:pPr>
              <w:pStyle w:val="Tablebullet"/>
            </w:pPr>
            <w:r>
              <w:t>Based at Christchurch airport and operated by Z</w:t>
            </w:r>
            <w:r w:rsidR="00290EAD">
              <w:t xml:space="preserve"> Energy</w:t>
            </w:r>
            <w:r>
              <w:t>, BP and Mobil.</w:t>
            </w:r>
            <w:r w:rsidR="003F22F1">
              <w:t xml:space="preserve"> </w:t>
            </w:r>
          </w:p>
          <w:p w:rsidR="002E26C7" w:rsidRDefault="002E26C7" w:rsidP="00EB1962">
            <w:pPr>
              <w:pStyle w:val="Tablebullet"/>
            </w:pPr>
            <w:r>
              <w:t xml:space="preserve">JOSF has an underground pipe system operated by Z </w:t>
            </w:r>
            <w:r w:rsidR="00290EAD">
              <w:t>Energy</w:t>
            </w:r>
            <w:r w:rsidR="00F92428">
              <w:t>,</w:t>
            </w:r>
            <w:r w:rsidR="00290EAD">
              <w:t xml:space="preserve"> </w:t>
            </w:r>
            <w:r>
              <w:t>which supplie</w:t>
            </w:r>
            <w:r w:rsidR="00E33744">
              <w:t>s</w:t>
            </w:r>
            <w:r w:rsidR="00F92428">
              <w:t xml:space="preserve"> fuel to </w:t>
            </w:r>
            <w:r>
              <w:t>domestic and international jet operations</w:t>
            </w:r>
          </w:p>
          <w:p w:rsidR="002E26C7" w:rsidRPr="00D303B6" w:rsidRDefault="002E26C7" w:rsidP="00EB1962">
            <w:pPr>
              <w:pStyle w:val="Tablebullet"/>
            </w:pPr>
            <w:r>
              <w:t>Fuel supplied either by BP or to the Regional and Antarctic aprons</w:t>
            </w:r>
            <w:r w:rsidR="00E33744">
              <w:t xml:space="preserve"> </w:t>
            </w:r>
            <w:r>
              <w:t>by fuel truck</w:t>
            </w:r>
          </w:p>
        </w:tc>
      </w:tr>
      <w:tr w:rsidR="006C646A" w:rsidRPr="00CA0B33" w:rsidTr="006C646A">
        <w:trPr>
          <w:cantSplit/>
        </w:trPr>
        <w:tc>
          <w:tcPr>
            <w:tcW w:w="929" w:type="pct"/>
            <w:tcBorders>
              <w:top w:val="single" w:sz="6" w:space="0" w:color="005A9B" w:themeColor="background2"/>
              <w:bottom w:val="single" w:sz="6" w:space="0" w:color="005A9B" w:themeColor="background2"/>
            </w:tcBorders>
          </w:tcPr>
          <w:p w:rsidR="006C646A" w:rsidRPr="00D303B6" w:rsidRDefault="006C646A" w:rsidP="006C646A">
            <w:pPr>
              <w:rPr>
                <w:b/>
              </w:rPr>
            </w:pPr>
            <w:r w:rsidRPr="00D303B6">
              <w:rPr>
                <w:b/>
              </w:rPr>
              <w:t>Coastal Oil Logistics Ltd (COLL)</w:t>
            </w:r>
          </w:p>
        </w:tc>
        <w:tc>
          <w:tcPr>
            <w:tcW w:w="4071" w:type="pct"/>
            <w:tcBorders>
              <w:top w:val="single" w:sz="6" w:space="0" w:color="005A9B" w:themeColor="background2"/>
              <w:bottom w:val="single" w:sz="6" w:space="0" w:color="005A9B" w:themeColor="background2"/>
            </w:tcBorders>
          </w:tcPr>
          <w:p w:rsidR="006C646A" w:rsidRDefault="006C646A" w:rsidP="006C646A">
            <w:pPr>
              <w:pStyle w:val="Tablebullet"/>
            </w:pPr>
            <w:r>
              <w:t>Manage and schedule shipping</w:t>
            </w:r>
            <w:r w:rsidRPr="00D303B6">
              <w:t xml:space="preserve"> from the refinery to ports around the country via ships char</w:t>
            </w:r>
            <w:r w:rsidR="00EB1962">
              <w:t>tered from Silver Fern Shipping</w:t>
            </w:r>
          </w:p>
          <w:p w:rsidR="00FD0DB6" w:rsidRPr="00D303B6" w:rsidRDefault="00FD0DB6" w:rsidP="006C646A">
            <w:pPr>
              <w:pStyle w:val="Tablebullet"/>
            </w:pPr>
            <w:r>
              <w:t>Owned by BP, Mobil and Z Energy</w:t>
            </w:r>
          </w:p>
        </w:tc>
      </w:tr>
      <w:tr w:rsidR="006C646A" w:rsidRPr="00CA0B33" w:rsidTr="006C646A">
        <w:trPr>
          <w:cantSplit/>
        </w:trPr>
        <w:tc>
          <w:tcPr>
            <w:tcW w:w="929" w:type="pct"/>
            <w:tcBorders>
              <w:top w:val="single" w:sz="6" w:space="0" w:color="005A9B" w:themeColor="background2"/>
            </w:tcBorders>
          </w:tcPr>
          <w:p w:rsidR="006C646A" w:rsidRPr="00D303B6" w:rsidRDefault="006C646A" w:rsidP="006C646A">
            <w:pPr>
              <w:rPr>
                <w:b/>
              </w:rPr>
            </w:pPr>
            <w:r w:rsidRPr="00D303B6">
              <w:rPr>
                <w:b/>
              </w:rPr>
              <w:t>Silver Fern Shipping Ltd (SLSL)</w:t>
            </w:r>
          </w:p>
        </w:tc>
        <w:tc>
          <w:tcPr>
            <w:tcW w:w="4071" w:type="pct"/>
            <w:tcBorders>
              <w:top w:val="single" w:sz="6" w:space="0" w:color="005A9B" w:themeColor="background2"/>
            </w:tcBorders>
          </w:tcPr>
          <w:p w:rsidR="00FD0DB6" w:rsidRPr="00D303B6" w:rsidRDefault="006C646A">
            <w:pPr>
              <w:pStyle w:val="Tablebullet"/>
            </w:pPr>
            <w:r w:rsidRPr="00D303B6">
              <w:t xml:space="preserve">Owned by ASP Ship Management, has two ships and is New Zealand’s only </w:t>
            </w:r>
            <w:r w:rsidR="00B562C7">
              <w:t>coastal shipping f</w:t>
            </w:r>
            <w:r w:rsidRPr="00D303B6">
              <w:t>uel tanker operator</w:t>
            </w:r>
            <w:r w:rsidR="00FD0DB6">
              <w:t>*</w:t>
            </w:r>
          </w:p>
        </w:tc>
      </w:tr>
    </w:tbl>
    <w:p w:rsidR="006C646A" w:rsidRDefault="00FD0DB6" w:rsidP="006C646A">
      <w:r>
        <w:t xml:space="preserve">* Import vessels are </w:t>
      </w:r>
      <w:r w:rsidR="00EB1962">
        <w:t>used sometimes</w:t>
      </w:r>
      <w:r>
        <w:t xml:space="preserve"> for coastal shipping.</w:t>
      </w:r>
    </w:p>
    <w:p w:rsidR="00B562C7" w:rsidRDefault="00B562C7">
      <w:pPr>
        <w:spacing w:before="0" w:after="0" w:line="240" w:lineRule="auto"/>
        <w:rPr>
          <w:rFonts w:ascii="Arial Narrow" w:hAnsi="Arial Narrow" w:cstheme="majorBidi"/>
          <w:b/>
          <w:color w:val="005A9B" w:themeColor="background2"/>
          <w:sz w:val="28"/>
        </w:rPr>
      </w:pPr>
      <w:r>
        <w:br w:type="page"/>
      </w:r>
    </w:p>
    <w:p w:rsidR="006C646A" w:rsidRDefault="006C646A">
      <w:pPr>
        <w:pStyle w:val="Heading3"/>
      </w:pPr>
      <w:bookmarkStart w:id="49" w:name="_Toc34037840"/>
      <w:r>
        <w:lastRenderedPageBreak/>
        <w:t>Haulers and distributors</w:t>
      </w:r>
      <w:bookmarkEnd w:id="4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0"/>
        <w:gridCol w:w="7517"/>
      </w:tblGrid>
      <w:tr w:rsidR="006C646A" w:rsidRPr="00CA0B33" w:rsidTr="006C646A">
        <w:trPr>
          <w:cantSplit/>
        </w:trPr>
        <w:tc>
          <w:tcPr>
            <w:tcW w:w="1927" w:type="dxa"/>
            <w:tcMar>
              <w:right w:w="227" w:type="dxa"/>
            </w:tcMar>
          </w:tcPr>
          <w:p w:rsidR="007B57C2" w:rsidRPr="00CA0B33" w:rsidRDefault="007B57C2" w:rsidP="006C646A">
            <w:pPr>
              <w:pStyle w:val="LHcolumn"/>
            </w:pPr>
            <w:r>
              <w:t xml:space="preserve">Major </w:t>
            </w:r>
            <w:r w:rsidR="000D0C1F">
              <w:t>h</w:t>
            </w:r>
            <w:r>
              <w:t xml:space="preserve">aulers and </w:t>
            </w:r>
            <w:r w:rsidR="000D0C1F">
              <w:t>d</w:t>
            </w:r>
            <w:r>
              <w:t>istributors in New Zealand</w:t>
            </w:r>
          </w:p>
        </w:tc>
        <w:tc>
          <w:tcPr>
            <w:tcW w:w="7706" w:type="dxa"/>
          </w:tcPr>
          <w:p w:rsidR="006C646A" w:rsidRDefault="006C646A" w:rsidP="006C646A">
            <w:r>
              <w:t>Haulage operators are contracted by the fuel c</w:t>
            </w:r>
            <w:r w:rsidR="00F04481">
              <w:t xml:space="preserve">ompanies to supply fuel </w:t>
            </w:r>
            <w:r>
              <w:t>product to fuel retail outlets. Distributors purchase fuel from the fuel companies and sell to fuel retail outlets and other customers (such as farms). At the time of writing this Plan, the following major haulers and distributors are:</w:t>
            </w:r>
          </w:p>
          <w:p w:rsidR="006C646A" w:rsidRDefault="006C646A" w:rsidP="006C646A">
            <w:pPr>
              <w:pStyle w:val="Bullet"/>
            </w:pPr>
            <w:r>
              <w:t xml:space="preserve">Allied </w:t>
            </w:r>
            <w:r w:rsidR="00FD0DB6">
              <w:t xml:space="preserve">Petroleum Limited </w:t>
            </w:r>
            <w:r>
              <w:t>(distributor/retailer</w:t>
            </w:r>
            <w:r w:rsidR="00F92428">
              <w:t>,</w:t>
            </w:r>
            <w:r>
              <w:t xml:space="preserve"> Mobil’s contracted hauler</w:t>
            </w:r>
            <w:r w:rsidR="00F04481">
              <w:t>)</w:t>
            </w:r>
          </w:p>
          <w:p w:rsidR="006C646A" w:rsidRDefault="006C646A" w:rsidP="006C646A">
            <w:pPr>
              <w:pStyle w:val="Bullet"/>
            </w:pPr>
            <w:r>
              <w:t>Pacific Fuel Haul (Z</w:t>
            </w:r>
            <w:r w:rsidR="00290EAD">
              <w:t xml:space="preserve"> Energy</w:t>
            </w:r>
            <w:r>
              <w:t>’s contracted hauler)</w:t>
            </w:r>
          </w:p>
          <w:p w:rsidR="00043885" w:rsidRDefault="00F92428" w:rsidP="006C646A">
            <w:pPr>
              <w:pStyle w:val="Bullet"/>
            </w:pPr>
            <w:r>
              <w:t>TOLL logistics</w:t>
            </w:r>
            <w:r w:rsidR="00043885">
              <w:t xml:space="preserve"> </w:t>
            </w:r>
            <w:r>
              <w:t>(</w:t>
            </w:r>
            <w:r w:rsidR="00043885">
              <w:t>BP hauler</w:t>
            </w:r>
            <w:r>
              <w:t>)</w:t>
            </w:r>
            <w:r w:rsidR="00043885">
              <w:t xml:space="preserve"> </w:t>
            </w:r>
          </w:p>
          <w:p w:rsidR="006C646A" w:rsidRDefault="006C646A" w:rsidP="006C646A">
            <w:pPr>
              <w:pStyle w:val="Bullet"/>
            </w:pPr>
            <w:r>
              <w:t>McFalls</w:t>
            </w:r>
            <w:r w:rsidR="00B72E7E">
              <w:t xml:space="preserve"> </w:t>
            </w:r>
            <w:r>
              <w:t xml:space="preserve">(distributor/retailer plus BP </w:t>
            </w:r>
            <w:r w:rsidR="00E33744">
              <w:t xml:space="preserve">contracted </w:t>
            </w:r>
            <w:r>
              <w:t xml:space="preserve">hauler </w:t>
            </w:r>
            <w:r w:rsidR="00F92428">
              <w:t xml:space="preserve">the </w:t>
            </w:r>
            <w:r>
              <w:t>in</w:t>
            </w:r>
            <w:r w:rsidR="003A78D8">
              <w:t xml:space="preserve"> North</w:t>
            </w:r>
            <w:r w:rsidR="00F04481">
              <w:t xml:space="preserve"> Island)</w:t>
            </w:r>
          </w:p>
          <w:p w:rsidR="003A78D8" w:rsidRDefault="003A78D8" w:rsidP="006C646A">
            <w:pPr>
              <w:pStyle w:val="Bullet"/>
            </w:pPr>
            <w:r>
              <w:t xml:space="preserve">RD Petroleum </w:t>
            </w:r>
            <w:r w:rsidR="00F92428">
              <w:t>– and Aratuna</w:t>
            </w:r>
            <w:r w:rsidR="00F04481">
              <w:t xml:space="preserve"> </w:t>
            </w:r>
            <w:r w:rsidR="00F92428">
              <w:t>(</w:t>
            </w:r>
            <w:r w:rsidR="00F04481">
              <w:t xml:space="preserve">BP </w:t>
            </w:r>
            <w:r w:rsidR="00E33744">
              <w:t xml:space="preserve">contracted </w:t>
            </w:r>
            <w:r w:rsidR="00F04481">
              <w:t>hauler in the South Island</w:t>
            </w:r>
            <w:r w:rsidR="00F92428">
              <w:t>)</w:t>
            </w:r>
          </w:p>
          <w:p w:rsidR="006C646A" w:rsidRDefault="006C646A" w:rsidP="006C646A">
            <w:pPr>
              <w:pStyle w:val="Bullet"/>
            </w:pPr>
            <w:r>
              <w:t>L</w:t>
            </w:r>
            <w:r w:rsidR="003A78D8">
              <w:t>i</w:t>
            </w:r>
            <w:r>
              <w:t>n</w:t>
            </w:r>
            <w:r w:rsidR="00F04481">
              <w:t xml:space="preserve">fox (BP hauler in </w:t>
            </w:r>
            <w:r w:rsidR="00F92428">
              <w:t xml:space="preserve">the </w:t>
            </w:r>
            <w:r w:rsidR="00F04481">
              <w:t>North Island)</w:t>
            </w:r>
          </w:p>
          <w:p w:rsidR="003A78D8" w:rsidRDefault="006C646A">
            <w:pPr>
              <w:pStyle w:val="Bullet"/>
            </w:pPr>
            <w:r>
              <w:t xml:space="preserve">Tranzliquid Logistics </w:t>
            </w:r>
            <w:r w:rsidR="00F04481">
              <w:t>(</w:t>
            </w:r>
            <w:r>
              <w:t>provides services to all fuel companies</w:t>
            </w:r>
            <w:r w:rsidR="00F04481">
              <w:t>)</w:t>
            </w:r>
          </w:p>
          <w:p w:rsidR="00E01FA4" w:rsidRDefault="00E01FA4">
            <w:pPr>
              <w:pStyle w:val="Bullet"/>
            </w:pPr>
            <w:r>
              <w:t>Waitomo Petroleum Limited (</w:t>
            </w:r>
            <w:r w:rsidR="00E33744">
              <w:t>retailer/</w:t>
            </w:r>
            <w:r>
              <w:t>hauler/distributor)</w:t>
            </w:r>
          </w:p>
          <w:p w:rsidR="00E01FA4" w:rsidRDefault="00E01FA4">
            <w:pPr>
              <w:pStyle w:val="Bullet"/>
            </w:pPr>
            <w:r>
              <w:t>McKeown Petroleum (hauler/distributor)</w:t>
            </w:r>
          </w:p>
          <w:p w:rsidR="00E01FA4" w:rsidRPr="00CA0B33" w:rsidRDefault="00E01FA4">
            <w:pPr>
              <w:pStyle w:val="Bullet"/>
            </w:pPr>
            <w:r>
              <w:t>Nelson Petroleum Distributors Limited (</w:t>
            </w:r>
            <w:r w:rsidR="00E33744">
              <w:t>retailer/</w:t>
            </w:r>
            <w:r>
              <w:t>hauler/distributor)</w:t>
            </w:r>
            <w:r w:rsidR="00F92428">
              <w:t>.</w:t>
            </w:r>
          </w:p>
        </w:tc>
      </w:tr>
    </w:tbl>
    <w:p w:rsidR="006C646A" w:rsidRDefault="006C646A">
      <w:pPr>
        <w:pStyle w:val="Heading3"/>
      </w:pPr>
      <w:bookmarkStart w:id="50" w:name="_Toc34037841"/>
      <w:r>
        <w:t>Other major retailers</w:t>
      </w:r>
      <w:bookmarkEnd w:id="5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7519"/>
      </w:tblGrid>
      <w:tr w:rsidR="006C646A" w:rsidRPr="00CA0B33" w:rsidTr="006C646A">
        <w:trPr>
          <w:cantSplit/>
        </w:trPr>
        <w:tc>
          <w:tcPr>
            <w:tcW w:w="1928" w:type="dxa"/>
            <w:tcMar>
              <w:right w:w="227" w:type="dxa"/>
            </w:tcMar>
          </w:tcPr>
          <w:p w:rsidR="007B57C2" w:rsidRPr="00CA0B33" w:rsidRDefault="007B57C2" w:rsidP="006C646A">
            <w:pPr>
              <w:pStyle w:val="LHcolumn"/>
            </w:pPr>
            <w:r>
              <w:t xml:space="preserve">Other </w:t>
            </w:r>
            <w:r w:rsidR="000D0C1F">
              <w:t>m</w:t>
            </w:r>
            <w:r>
              <w:t xml:space="preserve">ajor </w:t>
            </w:r>
            <w:r w:rsidR="000D0C1F">
              <w:t>f</w:t>
            </w:r>
            <w:r>
              <w:t xml:space="preserve">uel </w:t>
            </w:r>
            <w:r w:rsidR="000D0C1F">
              <w:t>r</w:t>
            </w:r>
            <w:r>
              <w:t>etailors</w:t>
            </w:r>
          </w:p>
        </w:tc>
        <w:tc>
          <w:tcPr>
            <w:tcW w:w="7711" w:type="dxa"/>
          </w:tcPr>
          <w:p w:rsidR="006C646A" w:rsidRDefault="006C646A" w:rsidP="006C646A">
            <w:r>
              <w:t xml:space="preserve">As well as the main fuel companies and distributors, there are around 12 other fuel retail outlet providers supplied by the </w:t>
            </w:r>
            <w:r w:rsidR="00F04481">
              <w:t>three</w:t>
            </w:r>
            <w:r>
              <w:t xml:space="preserve"> major fuel companies, including a growing network associated with supermarket retailers.</w:t>
            </w:r>
            <w:r w:rsidR="003F22F1">
              <w:t xml:space="preserve"> </w:t>
            </w:r>
          </w:p>
          <w:p w:rsidR="006C646A" w:rsidRDefault="006C646A" w:rsidP="006C646A">
            <w:r>
              <w:t>The largest networks (as at October 2018) are maintained by:</w:t>
            </w:r>
          </w:p>
          <w:p w:rsidR="006C646A" w:rsidRDefault="006C646A" w:rsidP="006C646A">
            <w:pPr>
              <w:pStyle w:val="Bullet"/>
            </w:pPr>
            <w:r>
              <w:t>Gasoline Alley (</w:t>
            </w:r>
            <w:r w:rsidR="00E33744">
              <w:t xml:space="preserve">supply contract with </w:t>
            </w:r>
            <w:r>
              <w:t>B</w:t>
            </w:r>
            <w:r w:rsidR="00E33744">
              <w:t>P</w:t>
            </w:r>
            <w:r>
              <w:t>)</w:t>
            </w:r>
          </w:p>
          <w:p w:rsidR="006C646A" w:rsidRDefault="006C646A" w:rsidP="006C646A">
            <w:pPr>
              <w:pStyle w:val="Bullet"/>
            </w:pPr>
            <w:r>
              <w:t>Waitomo Petroleum</w:t>
            </w:r>
            <w:r w:rsidR="00FD0DB6">
              <w:t xml:space="preserve"> Limited</w:t>
            </w:r>
            <w:r>
              <w:t xml:space="preserve"> (</w:t>
            </w:r>
            <w:r w:rsidR="00E33744">
              <w:t xml:space="preserve">supply contract with </w:t>
            </w:r>
            <w:r>
              <w:t>Mobil)</w:t>
            </w:r>
          </w:p>
          <w:p w:rsidR="006C646A" w:rsidRDefault="006C646A" w:rsidP="006C646A">
            <w:pPr>
              <w:pStyle w:val="Bullet"/>
            </w:pPr>
            <w:r>
              <w:t>Nelson Petroleum</w:t>
            </w:r>
            <w:r w:rsidR="00FD0DB6">
              <w:t xml:space="preserve"> Distributors Limited</w:t>
            </w:r>
            <w:r>
              <w:t xml:space="preserve"> / NPD (supply contract</w:t>
            </w:r>
            <w:r w:rsidR="00E33744">
              <w:t xml:space="preserve"> with Mobil</w:t>
            </w:r>
            <w:r>
              <w:t>)</w:t>
            </w:r>
          </w:p>
          <w:p w:rsidR="006C646A" w:rsidRPr="00CA0B33" w:rsidRDefault="006C646A" w:rsidP="006C646A">
            <w:pPr>
              <w:pStyle w:val="Bullet"/>
            </w:pPr>
            <w:r>
              <w:t>Challenge – co-owned by Farmlands (</w:t>
            </w:r>
            <w:r w:rsidR="00E33744">
              <w:t xml:space="preserve">supply contract with </w:t>
            </w:r>
            <w:r>
              <w:t>Z</w:t>
            </w:r>
            <w:r w:rsidR="00BD6665">
              <w:t xml:space="preserve"> </w:t>
            </w:r>
            <w:r w:rsidR="00290EAD">
              <w:t xml:space="preserve">Energy </w:t>
            </w:r>
            <w:r w:rsidR="00BD6665">
              <w:t>2015 – formerly Caltex</w:t>
            </w:r>
            <w:r>
              <w:t>).</w:t>
            </w:r>
          </w:p>
        </w:tc>
      </w:tr>
    </w:tbl>
    <w:p w:rsidR="00CF4B00" w:rsidRDefault="00CF4B00">
      <w:pPr>
        <w:spacing w:before="0" w:after="0" w:line="240" w:lineRule="auto"/>
        <w:rPr>
          <w:rFonts w:ascii="Arial Narrow" w:hAnsi="Arial Narrow" w:cstheme="majorBidi"/>
          <w:b/>
          <w:color w:val="005A9B" w:themeColor="background2"/>
          <w:sz w:val="32"/>
        </w:rPr>
      </w:pPr>
      <w:bookmarkStart w:id="51" w:name="_Ref534988264"/>
    </w:p>
    <w:p w:rsidR="00CF4B00" w:rsidRDefault="00CF4B00">
      <w:pPr>
        <w:spacing w:before="0" w:after="0" w:line="240" w:lineRule="auto"/>
        <w:rPr>
          <w:rFonts w:ascii="Arial Narrow" w:hAnsi="Arial Narrow" w:cstheme="majorBidi"/>
          <w:b/>
          <w:color w:val="005A9B" w:themeColor="background2"/>
          <w:sz w:val="32"/>
        </w:rPr>
      </w:pPr>
      <w:r>
        <w:br w:type="page"/>
      </w:r>
    </w:p>
    <w:p w:rsidR="001352FB" w:rsidRPr="00AD38E9" w:rsidRDefault="00AD38E9" w:rsidP="001352FB">
      <w:pPr>
        <w:pStyle w:val="Heading2"/>
      </w:pPr>
      <w:bookmarkStart w:id="52" w:name="_Toc34037842"/>
      <w:r w:rsidRPr="00AD38E9">
        <w:lastRenderedPageBreak/>
        <w:t>The Fuel Supply Chain</w:t>
      </w:r>
      <w:bookmarkEnd w:id="51"/>
      <w:bookmarkEnd w:id="5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1"/>
        <w:gridCol w:w="7398"/>
      </w:tblGrid>
      <w:tr w:rsidR="001352FB" w:rsidTr="00AB12E8">
        <w:tc>
          <w:tcPr>
            <w:tcW w:w="1871" w:type="dxa"/>
            <w:tcMar>
              <w:right w:w="227" w:type="dxa"/>
            </w:tcMar>
          </w:tcPr>
          <w:p w:rsidR="001352FB" w:rsidRDefault="00AD38E9" w:rsidP="0002052C">
            <w:pPr>
              <w:pStyle w:val="LHcolumn"/>
            </w:pPr>
            <w:r>
              <w:rPr>
                <w:noProof/>
              </w:rPr>
              <w:t>Importing and refining</w:t>
            </w:r>
          </w:p>
        </w:tc>
        <w:tc>
          <w:tcPr>
            <w:tcW w:w="7398" w:type="dxa"/>
          </w:tcPr>
          <w:p w:rsidR="00AB12E8" w:rsidRDefault="00AD38E9" w:rsidP="00BB3182">
            <w:r w:rsidRPr="005E301C">
              <w:t>New Zealand’s three major fuel</w:t>
            </w:r>
            <w:r>
              <w:t xml:space="preserve"> companies</w:t>
            </w:r>
            <w:r w:rsidR="00F92428">
              <w:t xml:space="preserve"> (Z Energy, BP</w:t>
            </w:r>
            <w:r w:rsidRPr="005E301C">
              <w:t xml:space="preserve"> and Mobil) </w:t>
            </w:r>
            <w:r w:rsidR="000F4664">
              <w:t xml:space="preserve">currently </w:t>
            </w:r>
            <w:r w:rsidR="000023F2">
              <w:t xml:space="preserve">both </w:t>
            </w:r>
            <w:r w:rsidRPr="005E301C">
              <w:t>import crude oil and refined petroleum products.</w:t>
            </w:r>
            <w:r w:rsidR="003F22F1">
              <w:t xml:space="preserve"> </w:t>
            </w:r>
            <w:r>
              <w:t xml:space="preserve">The broad supply chain </w:t>
            </w:r>
            <w:r w:rsidR="00BB3182">
              <w:t>is illustrated in</w:t>
            </w:r>
            <w:r w:rsidR="00CF4B00">
              <w:t xml:space="preserve"> </w:t>
            </w:r>
            <w:r w:rsidR="00CF4B00">
              <w:fldChar w:fldCharType="begin" w:fldLock="1"/>
            </w:r>
            <w:r w:rsidR="00CF4B00">
              <w:instrText xml:space="preserve"> REF _Ref12805043 \h </w:instrText>
            </w:r>
            <w:r w:rsidR="00CF4B00">
              <w:fldChar w:fldCharType="separate"/>
            </w:r>
            <w:r w:rsidR="002B192A">
              <w:t xml:space="preserve">Figure </w:t>
            </w:r>
            <w:r w:rsidR="002B192A">
              <w:rPr>
                <w:noProof/>
              </w:rPr>
              <w:t>2</w:t>
            </w:r>
            <w:r w:rsidR="002B192A">
              <w:noBreakHyphen/>
            </w:r>
            <w:r w:rsidR="002B192A">
              <w:rPr>
                <w:noProof/>
              </w:rPr>
              <w:t>1</w:t>
            </w:r>
            <w:r w:rsidR="00CF4B00">
              <w:fldChar w:fldCharType="end"/>
            </w:r>
            <w:r w:rsidR="00BB3182">
              <w:t>.</w:t>
            </w:r>
          </w:p>
          <w:p w:rsidR="00BB3182" w:rsidRPr="00BB3182" w:rsidRDefault="00BB3182" w:rsidP="00877B3E">
            <w:r>
              <w:t>In summary:</w:t>
            </w:r>
          </w:p>
          <w:p w:rsidR="00AD38E9" w:rsidRDefault="00AD38E9" w:rsidP="00B00E50">
            <w:pPr>
              <w:pStyle w:val="Bullet"/>
            </w:pPr>
            <w:r>
              <w:t xml:space="preserve">Crude oil is sourced from multiple </w:t>
            </w:r>
            <w:r w:rsidR="00D3295C">
              <w:t>international regions</w:t>
            </w:r>
            <w:r>
              <w:t xml:space="preserve">. </w:t>
            </w:r>
          </w:p>
          <w:p w:rsidR="00AD38E9" w:rsidRPr="001A7C68" w:rsidRDefault="00AD38E9" w:rsidP="00B00E50">
            <w:pPr>
              <w:pStyle w:val="Bullet"/>
            </w:pPr>
            <w:r>
              <w:t xml:space="preserve">Crude oil is shipped into Marsden Point Refinery </w:t>
            </w:r>
            <w:r w:rsidR="000114A8">
              <w:t xml:space="preserve">(in Northland) </w:t>
            </w:r>
            <w:r>
              <w:t>on vessels carrying around 100-150</w:t>
            </w:r>
            <w:r w:rsidR="00B96BBD">
              <w:t xml:space="preserve"> </w:t>
            </w:r>
            <w:r w:rsidR="00882477">
              <w:t>m</w:t>
            </w:r>
            <w:r>
              <w:t>illion litres (M</w:t>
            </w:r>
            <w:r w:rsidR="00882477">
              <w:t>l</w:t>
            </w:r>
            <w:r>
              <w:t>) of fuel with a ship arriving on average once a week. Crude oil is re</w:t>
            </w:r>
            <w:r w:rsidRPr="005E301C">
              <w:t xml:space="preserve">fined into petroleum </w:t>
            </w:r>
            <w:r w:rsidR="00B96BBD" w:rsidRPr="005E301C">
              <w:t>products</w:t>
            </w:r>
            <w:r w:rsidR="000114A8">
              <w:t xml:space="preserve"> that meet</w:t>
            </w:r>
            <w:r>
              <w:t xml:space="preserve"> around </w:t>
            </w:r>
            <w:r w:rsidRPr="005E301C">
              <w:t>two-thirds of domestic fuel demand</w:t>
            </w:r>
            <w:r w:rsidR="00F92428">
              <w:t xml:space="preserve"> (around 85% of</w:t>
            </w:r>
            <w:r w:rsidR="00E97FE9">
              <w:t xml:space="preserve"> jet fuel, 67% of diesel, 58% of petrol</w:t>
            </w:r>
            <w:r w:rsidR="00F1394D">
              <w:t>,</w:t>
            </w:r>
            <w:r w:rsidR="00E97FE9">
              <w:t xml:space="preserve"> and all fuel oil for ships)</w:t>
            </w:r>
            <w:r w:rsidRPr="005E301C">
              <w:t>.</w:t>
            </w:r>
            <w:r w:rsidR="003F22F1">
              <w:t xml:space="preserve"> </w:t>
            </w:r>
          </w:p>
          <w:p w:rsidR="00721B5A" w:rsidRDefault="00AD38E9" w:rsidP="00550A5B">
            <w:pPr>
              <w:pStyle w:val="Bullet"/>
            </w:pPr>
            <w:r w:rsidRPr="005E301C">
              <w:t>The remain</w:t>
            </w:r>
            <w:r>
              <w:t>ing</w:t>
            </w:r>
            <w:r w:rsidRPr="005E301C">
              <w:t xml:space="preserve"> domestic demand </w:t>
            </w:r>
            <w:r>
              <w:t>i</w:t>
            </w:r>
            <w:r w:rsidRPr="005E301C">
              <w:t>s met by the fuel companies importing refined petroleum products</w:t>
            </w:r>
            <w:r>
              <w:t xml:space="preserve"> directly to</w:t>
            </w:r>
            <w:r w:rsidR="007D7603">
              <w:t xml:space="preserve"> selected</w:t>
            </w:r>
            <w:r>
              <w:t xml:space="preserve"> regional terminals</w:t>
            </w:r>
            <w:r w:rsidR="00247487">
              <w:rPr>
                <w:rFonts w:ascii="ZWAdobeF" w:hAnsi="ZWAdobeF" w:cs="ZWAdobeF"/>
                <w:sz w:val="2"/>
                <w:szCs w:val="2"/>
              </w:rPr>
              <w:t>1F</w:t>
            </w:r>
            <w:r w:rsidR="007D7603">
              <w:rPr>
                <w:rStyle w:val="FootnoteReference"/>
              </w:rPr>
              <w:footnoteReference w:id="2"/>
            </w:r>
            <w:r>
              <w:t>.</w:t>
            </w:r>
            <w:r w:rsidR="003F22F1">
              <w:t xml:space="preserve"> </w:t>
            </w:r>
            <w:r>
              <w:t>Most of these imports come from Asia and take at least 16 days</w:t>
            </w:r>
            <w:r w:rsidR="00F1394D">
              <w:t>’</w:t>
            </w:r>
            <w:r>
              <w:t xml:space="preserve"> shipping time. </w:t>
            </w:r>
          </w:p>
        </w:tc>
      </w:tr>
    </w:tbl>
    <w:p w:rsidR="00C43E42" w:rsidRPr="00067066" w:rsidRDefault="007D7603" w:rsidP="00460632">
      <w:pPr>
        <w:jc w:val="center"/>
        <w:rPr>
          <w:sz w:val="20"/>
          <w:szCs w:val="20"/>
        </w:rPr>
      </w:pPr>
      <w:r>
        <w:rPr>
          <w:noProof/>
          <w:lang w:eastAsia="en-NZ"/>
        </w:rPr>
        <mc:AlternateContent>
          <mc:Choice Requires="wps">
            <w:drawing>
              <wp:anchor distT="45720" distB="45720" distL="114300" distR="114300" simplePos="0" relativeHeight="251662336" behindDoc="0" locked="0" layoutInCell="1" allowOverlap="1" wp14:anchorId="4F3293C3" wp14:editId="625B74BB">
                <wp:simplePos x="0" y="0"/>
                <wp:positionH relativeFrom="column">
                  <wp:posOffset>2818765</wp:posOffset>
                </wp:positionH>
                <wp:positionV relativeFrom="paragraph">
                  <wp:posOffset>767715</wp:posOffset>
                </wp:positionV>
                <wp:extent cx="1647825" cy="3333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33375"/>
                        </a:xfrm>
                        <a:prstGeom prst="rect">
                          <a:avLst/>
                        </a:prstGeom>
                        <a:solidFill>
                          <a:srgbClr val="FFFFFF"/>
                        </a:solidFill>
                        <a:ln w="9525">
                          <a:noFill/>
                          <a:miter lim="800000"/>
                          <a:headEnd/>
                          <a:tailEnd/>
                        </a:ln>
                      </wps:spPr>
                      <wps:txbx>
                        <w:txbxContent>
                          <w:p w:rsidR="00064613" w:rsidRPr="00067066" w:rsidRDefault="00064613">
                            <w:pPr>
                              <w:rPr>
                                <w:sz w:val="16"/>
                              </w:rPr>
                            </w:pPr>
                            <w:r w:rsidRPr="00067066">
                              <w:rPr>
                                <w:sz w:val="16"/>
                              </w:rPr>
                              <w:t>New Zealand Supply Chain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293C3" id="_x0000_s1027" type="#_x0000_t202" style="position:absolute;left:0;text-align:left;margin-left:221.95pt;margin-top:60.45pt;width:129.75pt;height:2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" stroked="f">
                <v:textbox>
                  <w:txbxContent>
                    <w:p w:rsidR="00064613" w:rsidRPr="00067066" w:rsidRDefault="00064613">
                      <w:pPr>
                        <w:rPr>
                          <w:sz w:val="16"/>
                        </w:rPr>
                      </w:pPr>
                      <w:r w:rsidRPr="00067066">
                        <w:rPr>
                          <w:sz w:val="16"/>
                        </w:rPr>
                        <w:t>New Zealand Supply Chain</w:t>
                      </w:r>
                    </w:p>
                  </w:txbxContent>
                </v:textbox>
              </v:shape>
            </w:pict>
          </mc:Fallback>
        </mc:AlternateContent>
      </w:r>
      <w:r>
        <w:rPr>
          <w:noProof/>
          <w:color w:val="1F497D"/>
          <w:lang w:eastAsia="en-NZ"/>
        </w:rPr>
        <w:drawing>
          <wp:inline distT="0" distB="0" distL="0" distR="0" wp14:anchorId="699A226B" wp14:editId="59273FB5">
            <wp:extent cx="5257780" cy="48482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ll.co.nz/images/oil-refin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722" b="3068"/>
                    <a:stretch/>
                  </pic:blipFill>
                  <pic:spPr bwMode="auto">
                    <a:xfrm>
                      <a:off x="0" y="0"/>
                      <a:ext cx="5275124" cy="4864218"/>
                    </a:xfrm>
                    <a:prstGeom prst="rect">
                      <a:avLst/>
                    </a:prstGeom>
                    <a:ln>
                      <a:noFill/>
                    </a:ln>
                    <a:extLst>
                      <a:ext uri="{53640926-AAD7-44D8-BBD7-CCE9431645EC}">
                        <a14:shadowObscured xmlns:a14="http://schemas.microsoft.com/office/drawing/2010/main"/>
                      </a:ext>
                    </a:extLst>
                  </pic:spPr>
                </pic:pic>
              </a:graphicData>
            </a:graphic>
          </wp:inline>
        </w:drawing>
      </w:r>
    </w:p>
    <w:p w:rsidR="007D7603" w:rsidRDefault="007D7603" w:rsidP="00460632">
      <w:pPr>
        <w:pStyle w:val="Caption"/>
      </w:pPr>
      <w:bookmarkStart w:id="53" w:name="_Ref12805043"/>
      <w:r>
        <w:t xml:space="preserve">Figure </w:t>
      </w:r>
      <w:r w:rsidR="009E3F91">
        <w:fldChar w:fldCharType="begin" w:fldLock="1"/>
      </w:r>
      <w:r w:rsidR="009E3F91">
        <w:instrText xml:space="preserve"> STYLEREF 1 \s </w:instrText>
      </w:r>
      <w:r w:rsidR="009E3F91">
        <w:fldChar w:fldCharType="separate"/>
      </w:r>
      <w:r w:rsidR="002B192A">
        <w:rPr>
          <w:noProof/>
        </w:rPr>
        <w:t>2</w:t>
      </w:r>
      <w:r w:rsidR="009E3F91">
        <w:rPr>
          <w:noProof/>
        </w:rPr>
        <w:fldChar w:fldCharType="end"/>
      </w:r>
      <w:r w:rsidR="00D03ABA">
        <w:noBreakHyphen/>
      </w:r>
      <w:r w:rsidR="009E3F91">
        <w:fldChar w:fldCharType="begin"/>
      </w:r>
      <w:r w:rsidR="009E3F91">
        <w:instrText xml:space="preserve"> SEQ Figure \* ARABIC \s 1 </w:instrText>
      </w:r>
      <w:r w:rsidR="009E3F91">
        <w:fldChar w:fldCharType="separate"/>
      </w:r>
      <w:r w:rsidR="00247487">
        <w:rPr>
          <w:noProof/>
        </w:rPr>
        <w:t>1</w:t>
      </w:r>
      <w:r w:rsidR="009E3F91">
        <w:rPr>
          <w:noProof/>
        </w:rPr>
        <w:fldChar w:fldCharType="end"/>
      </w:r>
      <w:bookmarkEnd w:id="53"/>
      <w:r w:rsidR="003F22F1">
        <w:t xml:space="preserve"> </w:t>
      </w:r>
      <w:r>
        <w:t>Fuel Supply Chain (pictures are not to scale)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1"/>
        <w:gridCol w:w="7398"/>
      </w:tblGrid>
      <w:tr w:rsidR="00CF4B00" w:rsidTr="00C64B2D">
        <w:tc>
          <w:tcPr>
            <w:tcW w:w="1871" w:type="dxa"/>
            <w:tcMar>
              <w:right w:w="227" w:type="dxa"/>
            </w:tcMar>
          </w:tcPr>
          <w:p w:rsidR="00CF4B00" w:rsidRPr="007B57C2" w:rsidRDefault="00CF4B00">
            <w:pPr>
              <w:pStyle w:val="LHcolumn"/>
            </w:pPr>
          </w:p>
        </w:tc>
        <w:tc>
          <w:tcPr>
            <w:tcW w:w="7398" w:type="dxa"/>
          </w:tcPr>
          <w:p w:rsidR="00CF4B00" w:rsidRDefault="00CF4B00" w:rsidP="00CF4B00">
            <w:r>
              <w:t>Gull, a</w:t>
            </w:r>
            <w:r w:rsidRPr="005E301C">
              <w:t xml:space="preserve"> fourth, smaller supplier, </w:t>
            </w:r>
            <w:r>
              <w:t xml:space="preserve">has facilities to </w:t>
            </w:r>
            <w:r w:rsidRPr="005E301C">
              <w:t>import refined petroleum products through its port terminal in M</w:t>
            </w:r>
            <w:r>
              <w:t xml:space="preserve">ount </w:t>
            </w:r>
            <w:r w:rsidRPr="005E301C">
              <w:t>Maunganui</w:t>
            </w:r>
            <w:r>
              <w:t xml:space="preserve"> and does this either directly or by purchasing off one of the three major fuel companies</w:t>
            </w:r>
            <w:r w:rsidRPr="005E301C">
              <w:t>.</w:t>
            </w:r>
          </w:p>
          <w:p w:rsidR="00CF4B00" w:rsidRPr="00C610C2" w:rsidRDefault="00CF4B00" w:rsidP="00290EAD">
            <w:pPr>
              <w:rPr>
                <w:noProof/>
              </w:rPr>
            </w:pPr>
            <w:r>
              <w:t xml:space="preserve">A new fuel supplier </w:t>
            </w:r>
            <w:r w:rsidR="00F20273">
              <w:t>is expected to</w:t>
            </w:r>
            <w:r>
              <w:t xml:space="preserve"> enter the market in 20</w:t>
            </w:r>
            <w:r w:rsidR="000023F2">
              <w:t>20</w:t>
            </w:r>
            <w:r>
              <w:t xml:space="preserve"> (new tanks </w:t>
            </w:r>
            <w:r w:rsidR="000023F2">
              <w:t>are being</w:t>
            </w:r>
            <w:r>
              <w:t xml:space="preserve"> </w:t>
            </w:r>
            <w:r w:rsidR="00290EAD">
              <w:t xml:space="preserve">constructed </w:t>
            </w:r>
            <w:r>
              <w:t>in Timaru for Timaru Oil Services Limited, a subsidiary of Pacific Energy).</w:t>
            </w:r>
          </w:p>
        </w:tc>
      </w:tr>
      <w:tr w:rsidR="001352FB" w:rsidTr="00C64B2D">
        <w:tc>
          <w:tcPr>
            <w:tcW w:w="1871" w:type="dxa"/>
            <w:tcMar>
              <w:right w:w="227" w:type="dxa"/>
            </w:tcMar>
          </w:tcPr>
          <w:p w:rsidR="00510306" w:rsidRDefault="00AD38E9">
            <w:pPr>
              <w:pStyle w:val="LHcolumn"/>
            </w:pPr>
            <w:r w:rsidRPr="007B57C2">
              <w:t>Distribution</w:t>
            </w:r>
          </w:p>
          <w:p w:rsidR="007B57C2" w:rsidRDefault="007B57C2" w:rsidP="0002052C">
            <w:pPr>
              <w:pStyle w:val="LHcolumn"/>
            </w:pPr>
          </w:p>
          <w:p w:rsidR="007B57C2" w:rsidRDefault="007B57C2" w:rsidP="0002052C">
            <w:pPr>
              <w:pStyle w:val="LHcolumn"/>
            </w:pPr>
          </w:p>
          <w:p w:rsidR="007B57C2" w:rsidRDefault="007B57C2" w:rsidP="0002052C">
            <w:pPr>
              <w:pStyle w:val="LHcolumn"/>
            </w:pPr>
          </w:p>
          <w:p w:rsidR="007B57C2" w:rsidRDefault="007B57C2" w:rsidP="0002052C">
            <w:pPr>
              <w:pStyle w:val="LHcolumn"/>
            </w:pPr>
          </w:p>
          <w:p w:rsidR="007B57C2" w:rsidRDefault="007B57C2" w:rsidP="0002052C">
            <w:pPr>
              <w:pStyle w:val="LHcolumn"/>
            </w:pPr>
          </w:p>
          <w:p w:rsidR="007B57C2" w:rsidRDefault="007B57C2" w:rsidP="00B932D2">
            <w:pPr>
              <w:pStyle w:val="LHcolumn"/>
              <w:spacing w:before="240"/>
            </w:pPr>
          </w:p>
          <w:p w:rsidR="007B57C2" w:rsidRDefault="007B57C2" w:rsidP="007B57C2">
            <w:pPr>
              <w:pStyle w:val="LHcolumn"/>
            </w:pPr>
            <w:r>
              <w:t xml:space="preserve">Pipelines and </w:t>
            </w:r>
            <w:r w:rsidR="000D0C1F">
              <w:t>w</w:t>
            </w:r>
            <w:r>
              <w:t xml:space="preserve">harflines </w:t>
            </w:r>
          </w:p>
          <w:p w:rsidR="007B57C2" w:rsidRDefault="007B57C2" w:rsidP="007B57C2">
            <w:pPr>
              <w:pStyle w:val="LHcolumn"/>
            </w:pPr>
          </w:p>
          <w:p w:rsidR="007B57C2" w:rsidRDefault="007B57C2" w:rsidP="007B57C2">
            <w:pPr>
              <w:pStyle w:val="LHcolumn"/>
            </w:pPr>
          </w:p>
          <w:p w:rsidR="007B57C2" w:rsidRDefault="007B57C2" w:rsidP="007B57C2">
            <w:pPr>
              <w:pStyle w:val="LHcolumn"/>
            </w:pPr>
          </w:p>
          <w:p w:rsidR="007B57C2" w:rsidRDefault="007B57C2" w:rsidP="007B57C2">
            <w:pPr>
              <w:pStyle w:val="LHcolumn"/>
            </w:pPr>
          </w:p>
          <w:p w:rsidR="007B57C2" w:rsidRDefault="007B57C2" w:rsidP="007B57C2">
            <w:pPr>
              <w:pStyle w:val="LHcolumn"/>
            </w:pPr>
          </w:p>
          <w:p w:rsidR="007B57C2" w:rsidRDefault="007B57C2" w:rsidP="007B57C2">
            <w:pPr>
              <w:pStyle w:val="LHcolumn"/>
            </w:pPr>
          </w:p>
          <w:p w:rsidR="007B57C2" w:rsidRDefault="007B57C2" w:rsidP="007B57C2">
            <w:pPr>
              <w:pStyle w:val="LHcolumn"/>
            </w:pPr>
          </w:p>
          <w:p w:rsidR="007B57C2" w:rsidRDefault="007B57C2" w:rsidP="007B57C2">
            <w:pPr>
              <w:pStyle w:val="LHcolumn"/>
            </w:pPr>
          </w:p>
          <w:p w:rsidR="007B57C2" w:rsidRDefault="007B57C2" w:rsidP="007B57C2">
            <w:pPr>
              <w:pStyle w:val="LHcolumn"/>
            </w:pPr>
          </w:p>
          <w:p w:rsidR="007B57C2" w:rsidRDefault="007B57C2" w:rsidP="007B57C2">
            <w:pPr>
              <w:pStyle w:val="LHcolumn"/>
            </w:pPr>
          </w:p>
          <w:p w:rsidR="007B57C2" w:rsidRDefault="007B57C2" w:rsidP="007B57C2">
            <w:pPr>
              <w:pStyle w:val="LHcolumn"/>
            </w:pPr>
          </w:p>
          <w:p w:rsidR="007B57C2" w:rsidRDefault="007B57C2" w:rsidP="007B57C2">
            <w:pPr>
              <w:pStyle w:val="LHcolumn"/>
            </w:pPr>
          </w:p>
          <w:p w:rsidR="007B57C2" w:rsidRDefault="007B57C2" w:rsidP="007B57C2">
            <w:pPr>
              <w:pStyle w:val="LHcolumn"/>
            </w:pPr>
          </w:p>
          <w:p w:rsidR="007B57C2" w:rsidRDefault="007B57C2" w:rsidP="007B57C2">
            <w:pPr>
              <w:pStyle w:val="LHcolumn"/>
            </w:pPr>
          </w:p>
          <w:p w:rsidR="007B57C2" w:rsidRDefault="007B57C2" w:rsidP="007B57C2">
            <w:pPr>
              <w:pStyle w:val="LHcolumn"/>
            </w:pPr>
          </w:p>
          <w:p w:rsidR="007B57C2" w:rsidRDefault="007B57C2" w:rsidP="007B57C2">
            <w:pPr>
              <w:pStyle w:val="LHcolumn"/>
            </w:pPr>
          </w:p>
          <w:p w:rsidR="00B932D2" w:rsidRDefault="00B932D2" w:rsidP="00B932D2">
            <w:pPr>
              <w:pStyle w:val="LHcolumn"/>
              <w:spacing w:before="360"/>
            </w:pPr>
          </w:p>
          <w:p w:rsidR="007B57C2" w:rsidRPr="00236206" w:rsidRDefault="007B57C2" w:rsidP="00067066">
            <w:pPr>
              <w:pStyle w:val="LHcolumn"/>
            </w:pPr>
            <w:r w:rsidRPr="00236206">
              <w:t>Ship</w:t>
            </w:r>
          </w:p>
          <w:p w:rsidR="007B57C2" w:rsidRPr="00236206" w:rsidRDefault="007B57C2" w:rsidP="00067066">
            <w:pPr>
              <w:pStyle w:val="LHcolumn"/>
            </w:pPr>
          </w:p>
          <w:p w:rsidR="007B57C2" w:rsidRDefault="007B57C2" w:rsidP="0002052C">
            <w:pPr>
              <w:pStyle w:val="LHcolumn"/>
            </w:pPr>
          </w:p>
          <w:p w:rsidR="007B57C2" w:rsidRDefault="007B57C2" w:rsidP="0002052C">
            <w:pPr>
              <w:pStyle w:val="LHcolumn"/>
            </w:pPr>
          </w:p>
          <w:p w:rsidR="007B57C2" w:rsidRDefault="007B57C2" w:rsidP="00067066">
            <w:pPr>
              <w:pStyle w:val="LHcolumn"/>
            </w:pPr>
            <w:r w:rsidRPr="00236206">
              <w:t>Road</w:t>
            </w:r>
          </w:p>
          <w:p w:rsidR="007B57C2" w:rsidRDefault="007B57C2" w:rsidP="0002052C">
            <w:pPr>
              <w:pStyle w:val="LHcolumn"/>
            </w:pPr>
          </w:p>
        </w:tc>
        <w:tc>
          <w:tcPr>
            <w:tcW w:w="7398" w:type="dxa"/>
          </w:tcPr>
          <w:p w:rsidR="003F35CA" w:rsidRDefault="007B57C2" w:rsidP="003F35CA">
            <w:r w:rsidRPr="00C610C2">
              <w:rPr>
                <w:noProof/>
              </w:rPr>
              <w:drawing>
                <wp:anchor distT="0" distB="0" distL="114300" distR="114300" simplePos="0" relativeHeight="251658240" behindDoc="0" locked="0" layoutInCell="1" allowOverlap="1" wp14:anchorId="51C3DE9D" wp14:editId="62402166">
                  <wp:simplePos x="0" y="0"/>
                  <wp:positionH relativeFrom="column">
                    <wp:posOffset>1826260</wp:posOffset>
                  </wp:positionH>
                  <wp:positionV relativeFrom="paragraph">
                    <wp:posOffset>109220</wp:posOffset>
                  </wp:positionV>
                  <wp:extent cx="2791460" cy="4086860"/>
                  <wp:effectExtent l="0" t="0" r="8890" b="8890"/>
                  <wp:wrapSquare wrapText="bothSides"/>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rotWithShape="1">
                          <a:blip r:embed="rId29" cstate="print">
                            <a:extLst>
                              <a:ext uri="{28A0092B-C50C-407E-A947-70E740481C1C}">
                                <a14:useLocalDpi xmlns:a14="http://schemas.microsoft.com/office/drawing/2010/main" val="0"/>
                              </a:ext>
                            </a:extLst>
                          </a:blip>
                          <a:srcRect b="-141"/>
                          <a:stretch/>
                        </pic:blipFill>
                        <pic:spPr bwMode="auto">
                          <a:xfrm>
                            <a:off x="0" y="0"/>
                            <a:ext cx="2791460" cy="408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8E9" w:rsidRPr="005E301C">
              <w:t xml:space="preserve">Refined petroleum products </w:t>
            </w:r>
            <w:r w:rsidR="00AD38E9">
              <w:t xml:space="preserve">are distributed from Marsden </w:t>
            </w:r>
            <w:r w:rsidR="007D7603">
              <w:t xml:space="preserve">Point </w:t>
            </w:r>
            <w:r w:rsidR="00AD38E9">
              <w:t xml:space="preserve">and other ports </w:t>
            </w:r>
            <w:r w:rsidR="00AD38E9" w:rsidRPr="005E301C">
              <w:t>via pipeline, coastal shipping, and road transport.</w:t>
            </w:r>
            <w:r w:rsidR="003F35CA">
              <w:t xml:space="preserve"> </w:t>
            </w:r>
            <w:r w:rsidR="00226752">
              <w:fldChar w:fldCharType="begin" w:fldLock="1"/>
            </w:r>
            <w:r w:rsidR="00226752">
              <w:instrText xml:space="preserve"> REF _Ref534804648 \h </w:instrText>
            </w:r>
            <w:r w:rsidR="00226752">
              <w:fldChar w:fldCharType="separate"/>
            </w:r>
            <w:r w:rsidR="002B192A">
              <w:t xml:space="preserve">Figure </w:t>
            </w:r>
            <w:r w:rsidR="002B192A">
              <w:rPr>
                <w:noProof/>
              </w:rPr>
              <w:t>2</w:t>
            </w:r>
            <w:r w:rsidR="002B192A">
              <w:noBreakHyphen/>
            </w:r>
            <w:r w:rsidR="002B192A">
              <w:rPr>
                <w:noProof/>
              </w:rPr>
              <w:t>2</w:t>
            </w:r>
            <w:r w:rsidR="00226752">
              <w:fldChar w:fldCharType="end"/>
            </w:r>
            <w:r w:rsidR="003F35CA">
              <w:t xml:space="preserve"> shows the distribution of petroleum throughout New Zealand, discussed </w:t>
            </w:r>
            <w:r w:rsidR="000114A8">
              <w:t xml:space="preserve">further </w:t>
            </w:r>
            <w:r w:rsidR="003F35CA">
              <w:t>below.</w:t>
            </w:r>
          </w:p>
          <w:p w:rsidR="0056594B" w:rsidRDefault="00BD6665" w:rsidP="00067066">
            <w:r>
              <w:t>All port terminals are connected by</w:t>
            </w:r>
            <w:r w:rsidR="0056594B">
              <w:t xml:space="preserve"> pipe from the wharves (</w:t>
            </w:r>
            <w:r>
              <w:t>wharflines</w:t>
            </w:r>
            <w:r w:rsidR="0056594B">
              <w:t>)</w:t>
            </w:r>
            <w:r>
              <w:t xml:space="preserve"> and failures of these would prevent terminals from filling.</w:t>
            </w:r>
            <w:r w:rsidR="003F22F1">
              <w:t xml:space="preserve"> </w:t>
            </w:r>
          </w:p>
          <w:p w:rsidR="00AD38E9" w:rsidRDefault="007D7603" w:rsidP="0056594B">
            <w:r>
              <w:rPr>
                <w:noProof/>
              </w:rPr>
              <mc:AlternateContent>
                <mc:Choice Requires="wps">
                  <w:drawing>
                    <wp:anchor distT="0" distB="0" distL="114300" distR="114300" simplePos="0" relativeHeight="251660288" behindDoc="0" locked="0" layoutInCell="1" allowOverlap="1" wp14:anchorId="514E2344" wp14:editId="3DABC00B">
                      <wp:simplePos x="0" y="0"/>
                      <wp:positionH relativeFrom="column">
                        <wp:posOffset>1857449</wp:posOffset>
                      </wp:positionH>
                      <wp:positionV relativeFrom="paragraph">
                        <wp:posOffset>1107869</wp:posOffset>
                      </wp:positionV>
                      <wp:extent cx="270827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708275" cy="635"/>
                              </a:xfrm>
                              <a:prstGeom prst="rect">
                                <a:avLst/>
                              </a:prstGeom>
                              <a:solidFill>
                                <a:prstClr val="white"/>
                              </a:solidFill>
                              <a:ln>
                                <a:noFill/>
                              </a:ln>
                            </wps:spPr>
                            <wps:txbx>
                              <w:txbxContent>
                                <w:p w:rsidR="00064613" w:rsidRPr="00C70C13" w:rsidRDefault="00064613" w:rsidP="003F35CA">
                                  <w:pPr>
                                    <w:pStyle w:val="Caption"/>
                                    <w:rPr>
                                      <w:rFonts w:ascii="Arial" w:hAnsi="Arial"/>
                                      <w:noProof/>
                                    </w:rPr>
                                  </w:pPr>
                                  <w:bookmarkStart w:id="54" w:name="_Ref534804648"/>
                                  <w:r>
                                    <w:t xml:space="preserve">Figure </w:t>
                                  </w:r>
                                  <w:r w:rsidR="009E3F91">
                                    <w:fldChar w:fldCharType="begin" w:fldLock="1"/>
                                  </w:r>
                                  <w:r w:rsidR="009E3F91">
                                    <w:instrText xml:space="preserve"> STYLEREF 1 \s </w:instrText>
                                  </w:r>
                                  <w:r w:rsidR="009E3F91">
                                    <w:fldChar w:fldCharType="separate"/>
                                  </w:r>
                                  <w:r>
                                    <w:rPr>
                                      <w:noProof/>
                                    </w:rPr>
                                    <w:t>2</w:t>
                                  </w:r>
                                  <w:r w:rsidR="009E3F91">
                                    <w:rPr>
                                      <w:noProof/>
                                    </w:rPr>
                                    <w:fldChar w:fldCharType="end"/>
                                  </w:r>
                                  <w:r>
                                    <w:noBreakHyphen/>
                                  </w:r>
                                  <w:r w:rsidR="009E3F91">
                                    <w:fldChar w:fldCharType="begin"/>
                                  </w:r>
                                  <w:r w:rsidR="009E3F91">
                                    <w:instrText xml:space="preserve"> SEQ Figure \* ARABIC \s 1 </w:instrText>
                                  </w:r>
                                  <w:r w:rsidR="009E3F91">
                                    <w:fldChar w:fldCharType="separate"/>
                                  </w:r>
                                  <w:r>
                                    <w:rPr>
                                      <w:noProof/>
                                    </w:rPr>
                                    <w:t>2</w:t>
                                  </w:r>
                                  <w:r w:rsidR="009E3F91">
                                    <w:rPr>
                                      <w:noProof/>
                                    </w:rPr>
                                    <w:fldChar w:fldCharType="end"/>
                                  </w:r>
                                  <w:bookmarkEnd w:id="54"/>
                                  <w:r>
                                    <w:rPr>
                                      <w:noProof/>
                                    </w:rPr>
                                    <w:t xml:space="preserve"> National Fuel Supply Chain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4E2344" id="Text Box 1" o:spid="_x0000_s1028" type="#_x0000_t202" style="position:absolute;margin-left:146.25pt;margin-top:87.25pt;width:213.2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" stroked="f">
                      <v:textbox style="mso-fit-shape-to-text:t" inset="0,0,0,0">
                        <w:txbxContent>
                          <w:p w:rsidR="00064613" w:rsidRPr="00C70C13" w:rsidRDefault="00064613" w:rsidP="003F35CA">
                            <w:pPr>
                              <w:pStyle w:val="Caption"/>
                              <w:rPr>
                                <w:rFonts w:ascii="Arial" w:hAnsi="Arial"/>
                                <w:noProof/>
                              </w:rPr>
                            </w:pPr>
                            <w:bookmarkStart w:id="57" w:name="_Ref534804648"/>
                            <w:r>
                              <w:t xml:space="preserve">Figure </w:t>
                            </w:r>
                            <w:fldSimple w:instr=" STYLEREF 1 \s " w:fldLock="1">
                              <w:r>
                                <w:rPr>
                                  <w:noProof/>
                                </w:rPr>
                                <w:t>2</w:t>
                              </w:r>
                            </w:fldSimple>
                            <w:r>
                              <w:noBreakHyphen/>
                            </w:r>
                            <w:fldSimple w:instr=" SEQ Figure \* ARABIC \s 1 ">
                              <w:r>
                                <w:rPr>
                                  <w:noProof/>
                                </w:rPr>
                                <w:t>2</w:t>
                              </w:r>
                            </w:fldSimple>
                            <w:bookmarkEnd w:id="57"/>
                            <w:r>
                              <w:rPr>
                                <w:noProof/>
                              </w:rPr>
                              <w:t xml:space="preserve"> National Fuel Supply Chain</w:t>
                            </w:r>
                          </w:p>
                        </w:txbxContent>
                      </v:textbox>
                      <w10:wrap type="square"/>
                    </v:shape>
                  </w:pict>
                </mc:Fallback>
              </mc:AlternateContent>
            </w:r>
            <w:r w:rsidR="00AD38E9">
              <w:t>There are a</w:t>
            </w:r>
            <w:r w:rsidR="00BD6665">
              <w:t>lso</w:t>
            </w:r>
            <w:r w:rsidR="00AD38E9">
              <w:t xml:space="preserve"> several pipelines taking fuel from port</w:t>
            </w:r>
            <w:r w:rsidR="00BD6665">
              <w:t>/wharf terminals</w:t>
            </w:r>
            <w:r w:rsidR="00AD38E9">
              <w:t xml:space="preserve"> to </w:t>
            </w:r>
            <w:r w:rsidR="00BD6665">
              <w:t xml:space="preserve">other </w:t>
            </w:r>
            <w:r w:rsidR="00AD38E9">
              <w:t>terminals and</w:t>
            </w:r>
            <w:r w:rsidR="00BD6665">
              <w:t xml:space="preserve"> transferring fuel</w:t>
            </w:r>
            <w:r w:rsidR="00AD38E9">
              <w:t xml:space="preserve"> between terminals, including:</w:t>
            </w:r>
          </w:p>
          <w:p w:rsidR="00AD38E9" w:rsidRDefault="00F644B5" w:rsidP="003F35CA">
            <w:pPr>
              <w:pStyle w:val="Bullet"/>
            </w:pPr>
            <w:r>
              <w:t>the Refinery-Auckland pipeline, which transports a</w:t>
            </w:r>
            <w:r w:rsidR="00AD38E9">
              <w:t>pproximately half of the refinery’s product to the Wiri terminal, providing around 95% of Auckland’s petroleum supply</w:t>
            </w:r>
            <w:r w:rsidR="00E97FE9">
              <w:t xml:space="preserve"> (t</w:t>
            </w:r>
            <w:r w:rsidR="00AD38E9">
              <w:t>he pipeline is used for Regular, Premium, Diesel and Jet-A1</w:t>
            </w:r>
            <w:r w:rsidR="00E97FE9">
              <w:t xml:space="preserve"> including all jet fuel for Auckland and regional airports in the upper North Island</w:t>
            </w:r>
            <w:r>
              <w:t>)</w:t>
            </w:r>
            <w:r w:rsidR="00F1394D">
              <w:t>;</w:t>
            </w:r>
            <w:r w:rsidR="003F22F1">
              <w:t xml:space="preserve"> </w:t>
            </w:r>
          </w:p>
          <w:p w:rsidR="00AD38E9" w:rsidRDefault="00F644B5" w:rsidP="003F35CA">
            <w:pPr>
              <w:pStyle w:val="Bullet"/>
            </w:pPr>
            <w:r>
              <w:t xml:space="preserve">the </w:t>
            </w:r>
            <w:r w:rsidR="00AD38E9">
              <w:t>Wiri</w:t>
            </w:r>
            <w:r>
              <w:t>-</w:t>
            </w:r>
            <w:r w:rsidR="00AD38E9">
              <w:t xml:space="preserve">Airport </w:t>
            </w:r>
            <w:r>
              <w:t>P</w:t>
            </w:r>
            <w:r w:rsidR="00AD38E9">
              <w:t>ipeline (WAP)</w:t>
            </w:r>
            <w:r>
              <w:t>, which</w:t>
            </w:r>
            <w:r w:rsidR="00AD38E9">
              <w:t xml:space="preserve"> supplies Jet-A1 to Auckland International Airport from the Wiri</w:t>
            </w:r>
            <w:r w:rsidR="000114A8">
              <w:t xml:space="preserve"> terminal</w:t>
            </w:r>
            <w:r w:rsidR="00F1394D">
              <w:t>; and</w:t>
            </w:r>
          </w:p>
          <w:p w:rsidR="0056594B" w:rsidRDefault="00F644B5" w:rsidP="0056594B">
            <w:pPr>
              <w:pStyle w:val="Bullet"/>
            </w:pPr>
            <w:r>
              <w:t xml:space="preserve">the </w:t>
            </w:r>
            <w:r w:rsidR="0056594B">
              <w:t>pipeline from fuel terminals at Lytt</w:t>
            </w:r>
            <w:r>
              <w:t>el</w:t>
            </w:r>
            <w:r w:rsidR="0056594B">
              <w:t>ton</w:t>
            </w:r>
            <w:r w:rsidR="00AD38E9">
              <w:t xml:space="preserve"> to </w:t>
            </w:r>
            <w:r w:rsidR="0056594B">
              <w:t xml:space="preserve">the inland </w:t>
            </w:r>
            <w:r w:rsidR="00AD38E9">
              <w:t>Woolston Terminal</w:t>
            </w:r>
            <w:r w:rsidR="000114A8">
              <w:t xml:space="preserve"> in Christchurch</w:t>
            </w:r>
            <w:r>
              <w:t>, which</w:t>
            </w:r>
            <w:r w:rsidR="000114A8">
              <w:t xml:space="preserve"> </w:t>
            </w:r>
            <w:r w:rsidR="0056594B">
              <w:t>is a critical piece of infrastructure for the South Island</w:t>
            </w:r>
            <w:r w:rsidR="00E97FE9">
              <w:t xml:space="preserve"> (note </w:t>
            </w:r>
            <w:r w:rsidR="00E253F3">
              <w:t>Jet A-1</w:t>
            </w:r>
            <w:r w:rsidR="00E97FE9">
              <w:t xml:space="preserve"> is not di</w:t>
            </w:r>
            <w:r w:rsidR="00F1394D">
              <w:t>stributed through this pipeline –</w:t>
            </w:r>
            <w:r w:rsidR="00E97FE9">
              <w:t xml:space="preserve"> it is trucked from Lyttelton)</w:t>
            </w:r>
            <w:r w:rsidR="000114A8">
              <w:t>.</w:t>
            </w:r>
          </w:p>
          <w:p w:rsidR="00AD38E9" w:rsidRPr="00396271" w:rsidRDefault="00AD38E9" w:rsidP="00AD38E9">
            <w:r>
              <w:t>Products are shipped from the Marsden Point Refinery to ten ports around the country.</w:t>
            </w:r>
            <w:r w:rsidR="003F22F1">
              <w:t xml:space="preserve"> </w:t>
            </w:r>
            <w:r>
              <w:t>Some products are also imported directly at some ports.</w:t>
            </w:r>
            <w:r w:rsidR="003F22F1">
              <w:t xml:space="preserve"> </w:t>
            </w:r>
            <w:r>
              <w:t xml:space="preserve">There are currently two </w:t>
            </w:r>
            <w:r w:rsidR="0056594B">
              <w:t>coastal vessels</w:t>
            </w:r>
            <w:r w:rsidR="00F1394D">
              <w:t xml:space="preserve"> operating in New Zealand</w:t>
            </w:r>
            <w:r w:rsidR="00E97FE9">
              <w:t xml:space="preserve"> carrying all fuel types</w:t>
            </w:r>
            <w:r>
              <w:t xml:space="preserve">, each carrying a maximum capacity of around </w:t>
            </w:r>
            <w:r w:rsidRPr="00396271">
              <w:t>40-45 million litres.</w:t>
            </w:r>
          </w:p>
          <w:p w:rsidR="00510306" w:rsidRDefault="00AD38E9" w:rsidP="001E366A">
            <w:r>
              <w:t xml:space="preserve">Fuel is delivered from bulk fuel terminals to fuel retail outlets and bulk customers via trucking networks. The trucks used by some fuel companies are </w:t>
            </w:r>
            <w:r w:rsidR="00F1394D">
              <w:t xml:space="preserve">a </w:t>
            </w:r>
            <w:r>
              <w:t xml:space="preserve">dedicated fleet and others contract out their transport to </w:t>
            </w:r>
            <w:r w:rsidR="00087705">
              <w:t>third-</w:t>
            </w:r>
            <w:r>
              <w:t>party haulage companies.</w:t>
            </w:r>
          </w:p>
        </w:tc>
      </w:tr>
      <w:tr w:rsidR="00F94DAB" w:rsidTr="0051067A">
        <w:trPr>
          <w:cantSplit/>
        </w:trPr>
        <w:tc>
          <w:tcPr>
            <w:tcW w:w="1871" w:type="dxa"/>
            <w:tcMar>
              <w:right w:w="227" w:type="dxa"/>
            </w:tcMar>
          </w:tcPr>
          <w:p w:rsidR="00F94DAB" w:rsidRDefault="00F1394D" w:rsidP="00540B02">
            <w:pPr>
              <w:pStyle w:val="LHcolumn"/>
            </w:pPr>
            <w:r>
              <w:t>Storage/f</w:t>
            </w:r>
            <w:r w:rsidR="00AD38E9">
              <w:t>uel terminals</w:t>
            </w:r>
          </w:p>
        </w:tc>
        <w:tc>
          <w:tcPr>
            <w:tcW w:w="7398" w:type="dxa"/>
          </w:tcPr>
          <w:p w:rsidR="00E809BA" w:rsidRDefault="00E809BA" w:rsidP="00E809BA">
            <w:pPr>
              <w:rPr>
                <w:rFonts w:ascii="Calibri" w:hAnsi="Calibri"/>
              </w:rPr>
            </w:pPr>
            <w:r>
              <w:t xml:space="preserve">Commercial stocks of crude oil and </w:t>
            </w:r>
            <w:r w:rsidR="00F1394D">
              <w:t>refined products in New Zealand</w:t>
            </w:r>
            <w:r>
              <w:t xml:space="preserve"> typically provide between 53 and 64 days of normal demand (based on average daily consumption of all products).</w:t>
            </w:r>
            <w:r w:rsidR="003F22F1">
              <w:t xml:space="preserve"> </w:t>
            </w:r>
            <w:r>
              <w:t>In principle (if not in practice), normal demand for fuels could be supplied for at least 53 days</w:t>
            </w:r>
            <w:r w:rsidR="000023F2">
              <w:t>,</w:t>
            </w:r>
            <w:r>
              <w:t xml:space="preserve"> if all tanks were drained empty.</w:t>
            </w:r>
            <w:r w:rsidR="003F22F1">
              <w:t xml:space="preserve"> </w:t>
            </w:r>
            <w:r>
              <w:t>Also, at any given time</w:t>
            </w:r>
            <w:r w:rsidR="00F1394D">
              <w:t>,</w:t>
            </w:r>
            <w:r>
              <w:t xml:space="preserve"> approximately 15-20 days of demand is </w:t>
            </w:r>
            <w:r w:rsidR="000023F2">
              <w:t>i</w:t>
            </w:r>
            <w:r>
              <w:t xml:space="preserve">n transit to New Zealand by ship. </w:t>
            </w:r>
          </w:p>
          <w:p w:rsidR="00AD38E9" w:rsidRDefault="00AD38E9" w:rsidP="00AD38E9">
            <w:r>
              <w:t xml:space="preserve">Marsden Point Refinery holds the largest stocks of fuel in the country, including </w:t>
            </w:r>
            <w:r w:rsidR="00016380">
              <w:t xml:space="preserve">(average stockholdings) </w:t>
            </w:r>
            <w:r>
              <w:t xml:space="preserve">around </w:t>
            </w:r>
            <w:r w:rsidR="00016380">
              <w:t>245</w:t>
            </w:r>
            <w:r w:rsidR="00882477">
              <w:t xml:space="preserve"> million litres</w:t>
            </w:r>
            <w:r>
              <w:t xml:space="preserve"> of crude oil</w:t>
            </w:r>
            <w:r w:rsidR="00016380">
              <w:t xml:space="preserve"> and 175ML of refined product (</w:t>
            </w:r>
            <w:r w:rsidR="00E97FE9">
              <w:t>Petroleum</w:t>
            </w:r>
            <w:r w:rsidR="00E253F3">
              <w:t xml:space="preserve"> 75ML</w:t>
            </w:r>
            <w:r w:rsidR="00016380">
              <w:t>, Diesel 60M</w:t>
            </w:r>
            <w:r w:rsidR="00E253F3">
              <w:t>L</w:t>
            </w:r>
            <w:r w:rsidR="00016380">
              <w:t>, Jet 35M</w:t>
            </w:r>
            <w:r w:rsidR="00E253F3">
              <w:t>L</w:t>
            </w:r>
            <w:r>
              <w:t xml:space="preserve">. The volume of storage and </w:t>
            </w:r>
            <w:r>
              <w:lastRenderedPageBreak/>
              <w:t>throughput of refined fuel at</w:t>
            </w:r>
            <w:r w:rsidR="00016380">
              <w:t xml:space="preserve"> other</w:t>
            </w:r>
            <w:r>
              <w:t xml:space="preserve"> terminal</w:t>
            </w:r>
            <w:r w:rsidR="00016380">
              <w:t>s</w:t>
            </w:r>
            <w:r>
              <w:t xml:space="preserve"> is illustrated in </w:t>
            </w:r>
            <w:r w:rsidR="00087705">
              <w:fldChar w:fldCharType="begin" w:fldLock="1"/>
            </w:r>
            <w:r w:rsidR="00087705">
              <w:instrText xml:space="preserve"> REF _Ref534804987 \h </w:instrText>
            </w:r>
            <w:r w:rsidR="00087705">
              <w:fldChar w:fldCharType="separate"/>
            </w:r>
            <w:r w:rsidR="002B192A">
              <w:t xml:space="preserve">Figure </w:t>
            </w:r>
            <w:r w:rsidR="002B192A">
              <w:rPr>
                <w:noProof/>
              </w:rPr>
              <w:t>2</w:t>
            </w:r>
            <w:r w:rsidR="002B192A">
              <w:noBreakHyphen/>
            </w:r>
            <w:r w:rsidR="002B192A">
              <w:rPr>
                <w:noProof/>
              </w:rPr>
              <w:t>3</w:t>
            </w:r>
            <w:r w:rsidR="00087705">
              <w:fldChar w:fldCharType="end"/>
            </w:r>
            <w:r w:rsidR="00CA3DFC">
              <w:t xml:space="preserve"> </w:t>
            </w:r>
            <w:r>
              <w:t xml:space="preserve">and </w:t>
            </w:r>
            <w:r w:rsidR="00087705">
              <w:fldChar w:fldCharType="begin" w:fldLock="1"/>
            </w:r>
            <w:r w:rsidR="00087705">
              <w:instrText xml:space="preserve"> REF _Ref534804996 \h </w:instrText>
            </w:r>
            <w:r w:rsidR="00087705">
              <w:fldChar w:fldCharType="separate"/>
            </w:r>
            <w:r w:rsidR="002B192A">
              <w:t xml:space="preserve">Figure </w:t>
            </w:r>
            <w:r w:rsidR="002B192A">
              <w:rPr>
                <w:noProof/>
              </w:rPr>
              <w:t>2</w:t>
            </w:r>
            <w:r w:rsidR="002B192A">
              <w:noBreakHyphen/>
            </w:r>
            <w:r w:rsidR="002B192A">
              <w:rPr>
                <w:noProof/>
              </w:rPr>
              <w:t>4</w:t>
            </w:r>
            <w:r w:rsidR="00087705">
              <w:fldChar w:fldCharType="end"/>
            </w:r>
            <w:r>
              <w:t>.</w:t>
            </w:r>
            <w:r w:rsidR="003F22F1">
              <w:t xml:space="preserve"> </w:t>
            </w:r>
          </w:p>
          <w:p w:rsidR="00AD38E9" w:rsidRDefault="00D857CE" w:rsidP="00AD38E9">
            <w:r>
              <w:t>Stocks and supply are managed to minimise stock outs</w:t>
            </w:r>
            <w:r w:rsidR="000023F2">
              <w:t xml:space="preserve"> (tanks running empty)</w:t>
            </w:r>
            <w:r w:rsidR="00AD38E9">
              <w:t>.</w:t>
            </w:r>
            <w:r w:rsidR="003F22F1">
              <w:t xml:space="preserve"> </w:t>
            </w:r>
            <w:r>
              <w:t>If</w:t>
            </w:r>
            <w:r w:rsidR="00AD38E9">
              <w:t xml:space="preserve"> stored product in a terminal reaches a critical threshold (e.g. </w:t>
            </w:r>
            <w:r w:rsidR="00087705">
              <w:t>three days of cover for normal demand) due to a minor supply chain event</w:t>
            </w:r>
            <w:r w:rsidR="000023F2">
              <w:t>,</w:t>
            </w:r>
            <w:r w:rsidR="00AD38E9">
              <w:t xml:space="preserve"> the relevant companies use mechanisms such as those described in </w:t>
            </w:r>
            <w:r w:rsidR="00AD38E9" w:rsidRPr="00882477">
              <w:rPr>
                <w:rStyle w:val="CrossreferenceChar"/>
              </w:rPr>
              <w:t xml:space="preserve">Section </w:t>
            </w:r>
            <w:r w:rsidR="00882477" w:rsidRPr="00882477">
              <w:rPr>
                <w:rStyle w:val="CrossreferenceChar"/>
              </w:rPr>
              <w:fldChar w:fldCharType="begin" w:fldLock="1"/>
            </w:r>
            <w:r w:rsidR="00882477" w:rsidRPr="00882477">
              <w:rPr>
                <w:rStyle w:val="CrossreferenceChar"/>
              </w:rPr>
              <w:instrText xml:space="preserve"> REF _Ref534883072 \r \h </w:instrText>
            </w:r>
            <w:r w:rsidR="00882477">
              <w:rPr>
                <w:rStyle w:val="CrossreferenceChar"/>
              </w:rPr>
              <w:instrText xml:space="preserve"> \* MERGEFORMAT </w:instrText>
            </w:r>
            <w:r w:rsidR="00882477" w:rsidRPr="00882477">
              <w:rPr>
                <w:rStyle w:val="CrossreferenceChar"/>
              </w:rPr>
            </w:r>
            <w:r w:rsidR="00882477" w:rsidRPr="00882477">
              <w:rPr>
                <w:rStyle w:val="CrossreferenceChar"/>
              </w:rPr>
              <w:fldChar w:fldCharType="separate"/>
            </w:r>
            <w:r w:rsidR="002B192A">
              <w:rPr>
                <w:rStyle w:val="CrossreferenceChar"/>
              </w:rPr>
              <w:t>5.1</w:t>
            </w:r>
            <w:r w:rsidR="00882477" w:rsidRPr="00882477">
              <w:rPr>
                <w:rStyle w:val="CrossreferenceChar"/>
              </w:rPr>
              <w:fldChar w:fldCharType="end"/>
            </w:r>
            <w:r w:rsidR="00AD38E9">
              <w:t xml:space="preserve">. </w:t>
            </w:r>
          </w:p>
          <w:p w:rsidR="00AD38E9" w:rsidRDefault="00AD38E9" w:rsidP="00AD38E9">
            <w:r>
              <w:t xml:space="preserve">There </w:t>
            </w:r>
            <w:r w:rsidR="00D857CE">
              <w:t xml:space="preserve">are </w:t>
            </w:r>
            <w:r w:rsidR="000023F2">
              <w:t>also large</w:t>
            </w:r>
            <w:r>
              <w:t xml:space="preserve"> fuel stocks in N</w:t>
            </w:r>
            <w:r w:rsidR="00D857CE">
              <w:t xml:space="preserve">ew </w:t>
            </w:r>
            <w:r>
              <w:t>Z</w:t>
            </w:r>
            <w:r w:rsidR="00D857CE">
              <w:t>ealand</w:t>
            </w:r>
            <w:r>
              <w:t xml:space="preserve"> held by companies other than the main fuel companies, including:</w:t>
            </w:r>
          </w:p>
          <w:p w:rsidR="00AD38E9" w:rsidRDefault="00087705" w:rsidP="00882477">
            <w:pPr>
              <w:pStyle w:val="Bullet"/>
            </w:pPr>
            <w:r>
              <w:t xml:space="preserve">the </w:t>
            </w:r>
            <w:r w:rsidR="00F1394D">
              <w:t>New Zealand</w:t>
            </w:r>
            <w:r w:rsidR="00AD38E9">
              <w:t xml:space="preserve"> Defence Force</w:t>
            </w:r>
            <w:r w:rsidR="00F1394D">
              <w:t xml:space="preserve"> (NZDF)</w:t>
            </w:r>
            <w:r>
              <w:t>,</w:t>
            </w:r>
            <w:r w:rsidR="00AD38E9">
              <w:t xml:space="preserve"> </w:t>
            </w:r>
            <w:r>
              <w:t xml:space="preserve">which </w:t>
            </w:r>
            <w:r w:rsidR="00290EAD">
              <w:t>has its</w:t>
            </w:r>
            <w:r w:rsidR="00AD38E9">
              <w:t xml:space="preserve"> own stocks to be self-sufficient for several weeks</w:t>
            </w:r>
            <w:r w:rsidR="00F1394D">
              <w:t>;</w:t>
            </w:r>
            <w:r w:rsidR="003F22F1">
              <w:t xml:space="preserve"> </w:t>
            </w:r>
          </w:p>
          <w:p w:rsidR="00AD38E9" w:rsidRDefault="00087705" w:rsidP="00882477">
            <w:pPr>
              <w:pStyle w:val="Bullet"/>
            </w:pPr>
            <w:r>
              <w:t xml:space="preserve">roading </w:t>
            </w:r>
            <w:r w:rsidR="00AD38E9">
              <w:t>contractors</w:t>
            </w:r>
            <w:r>
              <w:t xml:space="preserve"> that</w:t>
            </w:r>
            <w:r w:rsidR="00AD38E9">
              <w:t xml:space="preserve"> store diesel for vehicles, plant and equipment – for example </w:t>
            </w:r>
            <w:r w:rsidR="005E0F22">
              <w:t>New Zealand Transport Agency (</w:t>
            </w:r>
            <w:r w:rsidR="00AD38E9">
              <w:t>NZTA</w:t>
            </w:r>
            <w:r w:rsidR="005E0F22">
              <w:t>)</w:t>
            </w:r>
            <w:r w:rsidR="00AD38E9">
              <w:t xml:space="preserve"> network contractors in 13 out of 26 of their reg</w:t>
            </w:r>
            <w:r w:rsidR="00882477">
              <w:t>ions hold around 250,000 litres</w:t>
            </w:r>
            <w:r w:rsidR="00F1394D">
              <w:t xml:space="preserve"> at depots; and</w:t>
            </w:r>
          </w:p>
          <w:p w:rsidR="003F35CA" w:rsidRDefault="00087705" w:rsidP="00DD55BE">
            <w:pPr>
              <w:pStyle w:val="Bullet"/>
            </w:pPr>
            <w:r>
              <w:t xml:space="preserve">many </w:t>
            </w:r>
            <w:r w:rsidR="00AD38E9">
              <w:t>agencies with backup generators</w:t>
            </w:r>
            <w:r>
              <w:t xml:space="preserve"> that</w:t>
            </w:r>
            <w:r w:rsidR="00AD38E9">
              <w:t xml:space="preserve"> hold 1-2 </w:t>
            </w:r>
            <w:r w:rsidR="00F1394D">
              <w:t>days</w:t>
            </w:r>
            <w:r>
              <w:t xml:space="preserve"> worth of</w:t>
            </w:r>
            <w:r w:rsidR="00AD38E9">
              <w:t xml:space="preserve"> fuel in the generators and sometimes extra tank storage to enable longer operation before fuel can be supplied to the site.</w:t>
            </w:r>
            <w:r w:rsidR="003F22F1">
              <w:t xml:space="preserve"> </w:t>
            </w:r>
            <w:bookmarkStart w:id="55" w:name="_Toc530042753"/>
            <w:bookmarkStart w:id="56" w:name="_Toc530292762"/>
            <w:bookmarkStart w:id="57" w:name="_Toc531069777"/>
            <w:bookmarkStart w:id="58" w:name="_Toc531070109"/>
            <w:bookmarkEnd w:id="55"/>
            <w:bookmarkEnd w:id="56"/>
            <w:bookmarkEnd w:id="57"/>
            <w:bookmarkEnd w:id="58"/>
          </w:p>
        </w:tc>
      </w:tr>
      <w:tr w:rsidR="00C64B2D" w:rsidTr="00DD55BE">
        <w:tc>
          <w:tcPr>
            <w:tcW w:w="1871" w:type="dxa"/>
            <w:tcBorders>
              <w:top w:val="nil"/>
              <w:left w:val="nil"/>
              <w:bottom w:val="nil"/>
              <w:right w:val="nil"/>
            </w:tcBorders>
          </w:tcPr>
          <w:p w:rsidR="00C64B2D" w:rsidRDefault="00C64B2D" w:rsidP="008C24B8">
            <w:pPr>
              <w:pStyle w:val="LHcolumn"/>
            </w:pPr>
            <w:r>
              <w:lastRenderedPageBreak/>
              <w:t>Retail operations</w:t>
            </w:r>
          </w:p>
        </w:tc>
        <w:tc>
          <w:tcPr>
            <w:tcW w:w="7398" w:type="dxa"/>
            <w:tcBorders>
              <w:top w:val="nil"/>
              <w:left w:val="nil"/>
              <w:bottom w:val="nil"/>
              <w:right w:val="nil"/>
            </w:tcBorders>
          </w:tcPr>
          <w:p w:rsidR="00C64B2D" w:rsidRDefault="00C64B2D" w:rsidP="008C24B8">
            <w:r>
              <w:t>Service (petrol) stations and truck stops are the main point-of-sale for the public, including commercial vehicles.</w:t>
            </w:r>
            <w:r w:rsidR="003F22F1">
              <w:t xml:space="preserve"> </w:t>
            </w:r>
            <w:r>
              <w:t>Fuels are also delivered directly to some customers, including the farming, forestry, health and disability</w:t>
            </w:r>
            <w:r w:rsidR="00F1394D">
              <w:t>,</w:t>
            </w:r>
            <w:r>
              <w:t xml:space="preserve"> and construction sectors. </w:t>
            </w:r>
          </w:p>
          <w:p w:rsidR="00C64B2D" w:rsidRDefault="00C64B2D" w:rsidP="008C24B8">
            <w:r>
              <w:t>Fuel retail outlets have a variety of ownership and operating models, though all fuel is currently sourced from the four producing/importing fuel companies (Z Energy, Mobil, BP and Gull). These operating models include:</w:t>
            </w:r>
          </w:p>
          <w:p w:rsidR="00C64B2D" w:rsidRDefault="00C64B2D" w:rsidP="008C24B8">
            <w:pPr>
              <w:pStyle w:val="Bullet"/>
            </w:pPr>
            <w:r>
              <w:t>fuel company owned and operated</w:t>
            </w:r>
            <w:r w:rsidR="00F1394D">
              <w:t>,</w:t>
            </w:r>
          </w:p>
          <w:p w:rsidR="00C64B2D" w:rsidRDefault="00C64B2D" w:rsidP="008C24B8">
            <w:pPr>
              <w:pStyle w:val="Bullet"/>
            </w:pPr>
            <w:r>
              <w:t>fuel company owned and independently operated</w:t>
            </w:r>
            <w:r w:rsidR="00F1394D">
              <w:t>,</w:t>
            </w:r>
          </w:p>
          <w:p w:rsidR="00C64B2D" w:rsidRDefault="00C64B2D" w:rsidP="008C24B8">
            <w:pPr>
              <w:pStyle w:val="Bullet"/>
            </w:pPr>
            <w:r>
              <w:t>independently owned and operated</w:t>
            </w:r>
            <w:r w:rsidR="00F1394D">
              <w:t>, and</w:t>
            </w:r>
          </w:p>
          <w:p w:rsidR="00C64B2D" w:rsidRDefault="00C64B2D" w:rsidP="00DD55BE">
            <w:pPr>
              <w:pStyle w:val="Bullet"/>
            </w:pPr>
            <w:r>
              <w:t>independently owned and operated (branded by fuel company supplying product under contract).</w:t>
            </w:r>
          </w:p>
        </w:tc>
      </w:tr>
    </w:tbl>
    <w:p w:rsidR="00CA3DFC" w:rsidRDefault="00980371" w:rsidP="00CA3DFC">
      <w:pPr>
        <w:keepNext/>
        <w:jc w:val="center"/>
      </w:pPr>
      <w:r>
        <w:rPr>
          <w:noProof/>
          <w:lang w:eastAsia="en-NZ"/>
        </w:rPr>
        <w:lastRenderedPageBreak/>
        <w:drawing>
          <wp:inline distT="0" distB="0" distL="0" distR="0" wp14:anchorId="60CF9371" wp14:editId="16584519">
            <wp:extent cx="6048375" cy="855535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48375" cy="8555355"/>
                    </a:xfrm>
                    <a:prstGeom prst="rect">
                      <a:avLst/>
                    </a:prstGeom>
                    <a:noFill/>
                    <a:ln>
                      <a:noFill/>
                    </a:ln>
                  </pic:spPr>
                </pic:pic>
              </a:graphicData>
            </a:graphic>
          </wp:inline>
        </w:drawing>
      </w:r>
    </w:p>
    <w:p w:rsidR="00CA3DFC" w:rsidRDefault="00CA3DFC" w:rsidP="00460632">
      <w:pPr>
        <w:pStyle w:val="Caption"/>
        <w:spacing w:after="360"/>
        <w:ind w:hanging="142"/>
        <w:rPr>
          <w:noProof/>
        </w:rPr>
      </w:pPr>
      <w:bookmarkStart w:id="59" w:name="_Ref534804987"/>
      <w:r>
        <w:t xml:space="preserve">Figure </w:t>
      </w:r>
      <w:r w:rsidR="009E3F91">
        <w:fldChar w:fldCharType="begin" w:fldLock="1"/>
      </w:r>
      <w:r w:rsidR="009E3F91">
        <w:instrText xml:space="preserve"> STYLEREF 1 \s </w:instrText>
      </w:r>
      <w:r w:rsidR="009E3F91">
        <w:fldChar w:fldCharType="separate"/>
      </w:r>
      <w:r w:rsidR="002B192A">
        <w:rPr>
          <w:noProof/>
        </w:rPr>
        <w:t>2</w:t>
      </w:r>
      <w:r w:rsidR="009E3F91">
        <w:rPr>
          <w:noProof/>
        </w:rPr>
        <w:fldChar w:fldCharType="end"/>
      </w:r>
      <w:r w:rsidR="00D03ABA">
        <w:noBreakHyphen/>
      </w:r>
      <w:r w:rsidR="009E3F91">
        <w:fldChar w:fldCharType="begin"/>
      </w:r>
      <w:r w:rsidR="009E3F91">
        <w:instrText xml:space="preserve"> SEQ Figure \* ARABIC \s 1 </w:instrText>
      </w:r>
      <w:r w:rsidR="009E3F91">
        <w:fldChar w:fldCharType="separate"/>
      </w:r>
      <w:r w:rsidR="00247487">
        <w:rPr>
          <w:noProof/>
        </w:rPr>
        <w:t>3</w:t>
      </w:r>
      <w:r w:rsidR="009E3F91">
        <w:rPr>
          <w:noProof/>
        </w:rPr>
        <w:fldChar w:fldCharType="end"/>
      </w:r>
      <w:bookmarkEnd w:id="59"/>
      <w:r>
        <w:rPr>
          <w:noProof/>
        </w:rPr>
        <w:t xml:space="preserve"> Terminal storage capacities (as at </w:t>
      </w:r>
      <w:r w:rsidR="00980371">
        <w:rPr>
          <w:noProof/>
        </w:rPr>
        <w:t>June 2019</w:t>
      </w:r>
      <w:r>
        <w:rPr>
          <w:noProof/>
        </w:rPr>
        <w:t>, excludes non-operational storage tanks and crude oil)</w:t>
      </w:r>
      <w:r w:rsidR="00D055E1">
        <w:rPr>
          <w:noProof/>
        </w:rPr>
        <w:t>.</w:t>
      </w:r>
    </w:p>
    <w:p w:rsidR="005B65FD" w:rsidRPr="00C83641" w:rsidRDefault="005B65FD" w:rsidP="005B65FD">
      <w:pPr>
        <w:spacing w:before="0" w:after="0"/>
        <w:rPr>
          <w:i/>
        </w:rPr>
      </w:pPr>
      <w:r w:rsidRPr="00C83641">
        <w:rPr>
          <w:i/>
        </w:rPr>
        <w:t>Notes:</w:t>
      </w:r>
      <w:r w:rsidR="003F22F1">
        <w:rPr>
          <w:i/>
        </w:rPr>
        <w:t xml:space="preserve"> </w:t>
      </w:r>
      <w:r w:rsidRPr="00C83641">
        <w:rPr>
          <w:i/>
        </w:rPr>
        <w:t>JUHI has 9.5 million litres useable capacity</w:t>
      </w:r>
      <w:r w:rsidR="007B57C2">
        <w:rPr>
          <w:i/>
        </w:rPr>
        <w:t xml:space="preserve"> not shown in map</w:t>
      </w:r>
      <w:r>
        <w:rPr>
          <w:i/>
        </w:rPr>
        <w:t>.</w:t>
      </w:r>
      <w:r w:rsidR="003F22F1">
        <w:rPr>
          <w:i/>
        </w:rPr>
        <w:t xml:space="preserve"> </w:t>
      </w:r>
      <w:r>
        <w:rPr>
          <w:i/>
        </w:rPr>
        <w:t>A</w:t>
      </w:r>
      <w:r w:rsidRPr="00C83641">
        <w:rPr>
          <w:i/>
        </w:rPr>
        <w:t>nnual offtake is included in the Wiri figures.</w:t>
      </w:r>
    </w:p>
    <w:p w:rsidR="005B65FD" w:rsidRPr="00407FA2" w:rsidRDefault="005B65FD" w:rsidP="00067066"/>
    <w:p w:rsidR="00CA3DFC" w:rsidRDefault="00CA3DFC" w:rsidP="00CA3DFC">
      <w:pPr>
        <w:keepNext/>
      </w:pPr>
      <w:r w:rsidRPr="00FA4127">
        <w:rPr>
          <w:noProof/>
          <w:lang w:eastAsia="en-NZ"/>
        </w:rPr>
        <w:lastRenderedPageBreak/>
        <w:drawing>
          <wp:inline distT="0" distB="0" distL="0" distR="0" wp14:anchorId="01575744" wp14:editId="0EBB764E">
            <wp:extent cx="5940425" cy="8394065"/>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8394065"/>
                    </a:xfrm>
                    <a:prstGeom prst="rect">
                      <a:avLst/>
                    </a:prstGeom>
                    <a:noFill/>
                    <a:ln>
                      <a:noFill/>
                    </a:ln>
                  </pic:spPr>
                </pic:pic>
              </a:graphicData>
            </a:graphic>
          </wp:inline>
        </w:drawing>
      </w:r>
    </w:p>
    <w:p w:rsidR="00CA3DFC" w:rsidRDefault="00CA3DFC" w:rsidP="00460632">
      <w:pPr>
        <w:pStyle w:val="Caption"/>
        <w:spacing w:after="360"/>
        <w:rPr>
          <w:noProof/>
        </w:rPr>
      </w:pPr>
      <w:bookmarkStart w:id="60" w:name="_Ref534804996"/>
      <w:r>
        <w:t xml:space="preserve">Figure </w:t>
      </w:r>
      <w:r w:rsidR="009E3F91">
        <w:fldChar w:fldCharType="begin" w:fldLock="1"/>
      </w:r>
      <w:r w:rsidR="009E3F91">
        <w:instrText xml:space="preserve"> STYLEREF 1 \s </w:instrText>
      </w:r>
      <w:r w:rsidR="009E3F91">
        <w:fldChar w:fldCharType="separate"/>
      </w:r>
      <w:r w:rsidR="002B192A">
        <w:rPr>
          <w:noProof/>
        </w:rPr>
        <w:t>2</w:t>
      </w:r>
      <w:r w:rsidR="009E3F91">
        <w:rPr>
          <w:noProof/>
        </w:rPr>
        <w:fldChar w:fldCharType="end"/>
      </w:r>
      <w:r w:rsidR="00D03ABA">
        <w:noBreakHyphen/>
      </w:r>
      <w:r w:rsidR="009E3F91">
        <w:fldChar w:fldCharType="begin"/>
      </w:r>
      <w:r w:rsidR="009E3F91">
        <w:instrText xml:space="preserve"> SEQ Figure \* ARABIC \s 1 </w:instrText>
      </w:r>
      <w:r w:rsidR="009E3F91">
        <w:fldChar w:fldCharType="separate"/>
      </w:r>
      <w:r w:rsidR="00247487">
        <w:rPr>
          <w:noProof/>
        </w:rPr>
        <w:t>4</w:t>
      </w:r>
      <w:r w:rsidR="009E3F91">
        <w:rPr>
          <w:noProof/>
        </w:rPr>
        <w:fldChar w:fldCharType="end"/>
      </w:r>
      <w:bookmarkEnd w:id="60"/>
      <w:r>
        <w:rPr>
          <w:noProof/>
        </w:rPr>
        <w:t xml:space="preserve"> </w:t>
      </w:r>
      <w:r w:rsidRPr="00EF6A81">
        <w:rPr>
          <w:noProof/>
        </w:rPr>
        <w:t xml:space="preserve">Fuel </w:t>
      </w:r>
      <w:r w:rsidR="00C732D8">
        <w:rPr>
          <w:noProof/>
        </w:rPr>
        <w:t>taken from</w:t>
      </w:r>
      <w:r w:rsidRPr="00EF6A81">
        <w:rPr>
          <w:noProof/>
        </w:rPr>
        <w:t xml:space="preserve"> </w:t>
      </w:r>
      <w:r>
        <w:rPr>
          <w:noProof/>
        </w:rPr>
        <w:t>m</w:t>
      </w:r>
      <w:r w:rsidRPr="00EF6A81">
        <w:rPr>
          <w:noProof/>
        </w:rPr>
        <w:t xml:space="preserve">ain </w:t>
      </w:r>
      <w:r>
        <w:rPr>
          <w:noProof/>
        </w:rPr>
        <w:t>f</w:t>
      </w:r>
      <w:r w:rsidRPr="00EF6A81">
        <w:rPr>
          <w:noProof/>
        </w:rPr>
        <w:t xml:space="preserve">uel </w:t>
      </w:r>
      <w:r>
        <w:rPr>
          <w:noProof/>
        </w:rPr>
        <w:t>t</w:t>
      </w:r>
      <w:r w:rsidRPr="00EF6A81">
        <w:rPr>
          <w:noProof/>
        </w:rPr>
        <w:t>erminals (2017 calendar year)</w:t>
      </w:r>
    </w:p>
    <w:p w:rsidR="00CA3DFC" w:rsidRDefault="00E97FE9">
      <w:pPr>
        <w:spacing w:before="0" w:after="0" w:line="240" w:lineRule="auto"/>
      </w:pPr>
      <w:r w:rsidRPr="00407FA2">
        <w:rPr>
          <w:i/>
        </w:rPr>
        <w:t>Note</w:t>
      </w:r>
      <w:r w:rsidR="005B65FD" w:rsidRPr="00407FA2">
        <w:rPr>
          <w:i/>
        </w:rPr>
        <w:t>s:</w:t>
      </w:r>
      <w:r w:rsidR="003F22F1">
        <w:rPr>
          <w:i/>
        </w:rPr>
        <w:t xml:space="preserve"> </w:t>
      </w:r>
      <w:r w:rsidR="005B65FD" w:rsidRPr="00407FA2">
        <w:rPr>
          <w:i/>
        </w:rPr>
        <w:t>D</w:t>
      </w:r>
      <w:r w:rsidRPr="00407FA2">
        <w:rPr>
          <w:i/>
        </w:rPr>
        <w:t>ata for Marsden Point is for the truck loading facility, not the Refinery.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7507"/>
      </w:tblGrid>
      <w:tr w:rsidR="00CA3DFC" w:rsidTr="004506C8">
        <w:tc>
          <w:tcPr>
            <w:tcW w:w="1931" w:type="dxa"/>
            <w:tcMar>
              <w:right w:w="227" w:type="dxa"/>
            </w:tcMar>
          </w:tcPr>
          <w:p w:rsidR="00CA3DFC" w:rsidRDefault="00CA3DFC" w:rsidP="004506C8">
            <w:pPr>
              <w:pStyle w:val="LHcolumn"/>
            </w:pPr>
            <w:r>
              <w:t>Retail operations</w:t>
            </w:r>
            <w:r w:rsidR="00C64B2D">
              <w:t xml:space="preserve"> cont’d</w:t>
            </w:r>
          </w:p>
        </w:tc>
        <w:tc>
          <w:tcPr>
            <w:tcW w:w="7702" w:type="dxa"/>
          </w:tcPr>
          <w:p w:rsidR="00CA3DFC" w:rsidRDefault="00CA3DFC" w:rsidP="004506C8">
            <w:r>
              <w:t>Truck stops are usually unattended and unattended fuel retail outlets for all vehicles are also increasingly common.</w:t>
            </w:r>
            <w:r w:rsidR="003F22F1">
              <w:t xml:space="preserve"> </w:t>
            </w:r>
            <w:r>
              <w:t>These dispense fuel to commercial customers with fuel cards and most fuel retail outlets accept credit cards</w:t>
            </w:r>
            <w:r w:rsidR="002E26C7">
              <w:t xml:space="preserve"> and EFTPOS</w:t>
            </w:r>
            <w:r>
              <w:t xml:space="preserve"> as well. </w:t>
            </w:r>
          </w:p>
          <w:p w:rsidR="00CA3DFC" w:rsidRDefault="00CA3DFC" w:rsidP="004506C8">
            <w:r>
              <w:lastRenderedPageBreak/>
              <w:t>Petrol and diesel are also available at marinas for use in recreational vessels.</w:t>
            </w:r>
            <w:r w:rsidR="003F22F1">
              <w:t xml:space="preserve"> </w:t>
            </w:r>
            <w:r>
              <w:t xml:space="preserve">Marine </w:t>
            </w:r>
            <w:r w:rsidR="00237352">
              <w:t xml:space="preserve">fuel oil, </w:t>
            </w:r>
            <w:r>
              <w:t>diesel and other fuels are available to commercial vessels at</w:t>
            </w:r>
            <w:r w:rsidR="002E26C7">
              <w:t xml:space="preserve"> some</w:t>
            </w:r>
            <w:r>
              <w:t xml:space="preserve"> ports.</w:t>
            </w:r>
          </w:p>
        </w:tc>
      </w:tr>
    </w:tbl>
    <w:p w:rsidR="00721B5A" w:rsidRDefault="005F2685" w:rsidP="00CA3DFC">
      <w:pPr>
        <w:pStyle w:val="Heading2"/>
      </w:pPr>
      <w:bookmarkStart w:id="61" w:name="_Toc34037843"/>
      <w:r>
        <w:lastRenderedPageBreak/>
        <w:t>Fuel products</w:t>
      </w:r>
      <w:bookmarkEnd w:id="6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2"/>
        <w:gridCol w:w="7675"/>
      </w:tblGrid>
      <w:tr w:rsidR="0051067A" w:rsidRPr="00CA0B33" w:rsidTr="004506C8">
        <w:trPr>
          <w:cantSplit/>
        </w:trPr>
        <w:tc>
          <w:tcPr>
            <w:tcW w:w="1928" w:type="dxa"/>
            <w:tcMar>
              <w:right w:w="227" w:type="dxa"/>
            </w:tcMar>
          </w:tcPr>
          <w:p w:rsidR="00CA3DFC" w:rsidRPr="00CA0B33" w:rsidRDefault="00CA3DFC" w:rsidP="004506C8">
            <w:pPr>
              <w:pStyle w:val="LHcolumn"/>
            </w:pPr>
            <w:r>
              <w:t>Petrol / motor gasoline</w:t>
            </w:r>
          </w:p>
        </w:tc>
        <w:tc>
          <w:tcPr>
            <w:tcW w:w="7711" w:type="dxa"/>
          </w:tcPr>
          <w:p w:rsidR="00CA3DFC" w:rsidRPr="00CA0B33" w:rsidRDefault="00CA3DFC" w:rsidP="00882477">
            <w:r>
              <w:t xml:space="preserve">Petroleum products are distributed by ship and </w:t>
            </w:r>
            <w:r w:rsidR="00C64B2D">
              <w:t>road</w:t>
            </w:r>
            <w:r>
              <w:t xml:space="preserve"> as described in the previous </w:t>
            </w:r>
            <w:r w:rsidR="00882477">
              <w:t>s</w:t>
            </w:r>
            <w:r>
              <w:t xml:space="preserve">ection. The </w:t>
            </w:r>
            <w:r w:rsidR="00B4334F">
              <w:t xml:space="preserve">petroleum categories are by </w:t>
            </w:r>
            <w:r w:rsidR="00833D3A">
              <w:t xml:space="preserve">minimum </w:t>
            </w:r>
            <w:r w:rsidR="00B4334F">
              <w:t xml:space="preserve">Research Octane Number (RON) </w:t>
            </w:r>
            <w:r w:rsidR="00F1394D">
              <w:t>–</w:t>
            </w:r>
            <w:r w:rsidR="00B4334F">
              <w:t xml:space="preserve"> RON</w:t>
            </w:r>
            <w:r>
              <w:t xml:space="preserve">91, </w:t>
            </w:r>
            <w:r w:rsidR="00B4334F">
              <w:t>RON</w:t>
            </w:r>
            <w:r>
              <w:t xml:space="preserve">95 and </w:t>
            </w:r>
            <w:r w:rsidR="00B4334F">
              <w:t>RON</w:t>
            </w:r>
            <w:r>
              <w:t>98</w:t>
            </w:r>
            <w:r w:rsidR="00C64B2D">
              <w:t>.</w:t>
            </w:r>
            <w:r w:rsidR="003F22F1">
              <w:t xml:space="preserve"> </w:t>
            </w:r>
            <w:r w:rsidR="00C64B2D">
              <w:t>M</w:t>
            </w:r>
            <w:r w:rsidR="00B4334F">
              <w:t xml:space="preserve">any fuel companies </w:t>
            </w:r>
            <w:r>
              <w:t xml:space="preserve">provide </w:t>
            </w:r>
            <w:r w:rsidR="00B4334F">
              <w:t xml:space="preserve">proprietary </w:t>
            </w:r>
            <w:r>
              <w:t>additives.</w:t>
            </w:r>
          </w:p>
        </w:tc>
      </w:tr>
      <w:tr w:rsidR="0051067A" w:rsidRPr="00CA0B33" w:rsidTr="004506C8">
        <w:trPr>
          <w:cantSplit/>
        </w:trPr>
        <w:tc>
          <w:tcPr>
            <w:tcW w:w="1928" w:type="dxa"/>
            <w:tcMar>
              <w:right w:w="227" w:type="dxa"/>
            </w:tcMar>
          </w:tcPr>
          <w:p w:rsidR="00CA3DFC" w:rsidRDefault="00CA3DFC" w:rsidP="004506C8">
            <w:pPr>
              <w:pStyle w:val="LHcolumn"/>
            </w:pPr>
            <w:r>
              <w:t>Diesel</w:t>
            </w:r>
          </w:p>
        </w:tc>
        <w:tc>
          <w:tcPr>
            <w:tcW w:w="7711" w:type="dxa"/>
          </w:tcPr>
          <w:p w:rsidR="00CA3DFC" w:rsidRDefault="00CA3DFC" w:rsidP="00CA3DFC">
            <w:r>
              <w:t xml:space="preserve">Diesel </w:t>
            </w:r>
            <w:r w:rsidR="00D67B1D">
              <w:t>(</w:t>
            </w:r>
            <w:r w:rsidR="00D857CE">
              <w:t xml:space="preserve">which </w:t>
            </w:r>
            <w:r>
              <w:t>refers to all liquid fuel used in diesel engines</w:t>
            </w:r>
            <w:r w:rsidR="00D67B1D">
              <w:t>)</w:t>
            </w:r>
            <w:r>
              <w:t xml:space="preserve"> is also</w:t>
            </w:r>
            <w:r w:rsidR="00B4334F">
              <w:t xml:space="preserve"> known as automotive gas oil and marine gas oil.</w:t>
            </w:r>
            <w:r w:rsidR="003F22F1">
              <w:t xml:space="preserve"> </w:t>
            </w:r>
            <w:r w:rsidR="00B4334F">
              <w:t xml:space="preserve">It is </w:t>
            </w:r>
            <w:r>
              <w:t xml:space="preserve">distributed by ship and </w:t>
            </w:r>
            <w:r w:rsidR="00B562C7">
              <w:t>road</w:t>
            </w:r>
            <w:r>
              <w:t xml:space="preserve"> to all terminals in N</w:t>
            </w:r>
            <w:r w:rsidR="00D67B1D">
              <w:t xml:space="preserve">ew </w:t>
            </w:r>
            <w:r>
              <w:t>Z</w:t>
            </w:r>
            <w:r w:rsidR="00D67B1D">
              <w:t>ealand</w:t>
            </w:r>
            <w:r>
              <w:t>.</w:t>
            </w:r>
          </w:p>
          <w:p w:rsidR="0051067A" w:rsidRDefault="00CA3DFC" w:rsidP="004506C8">
            <w:r w:rsidRPr="00240799">
              <w:rPr>
                <w:bCs/>
              </w:rPr>
              <w:t>Note:</w:t>
            </w:r>
            <w:r w:rsidR="003F22F1">
              <w:rPr>
                <w:bCs/>
              </w:rPr>
              <w:t xml:space="preserve"> </w:t>
            </w:r>
            <w:r w:rsidRPr="00240799">
              <w:rPr>
                <w:bCs/>
              </w:rPr>
              <w:t xml:space="preserve">94% of petrol use is </w:t>
            </w:r>
            <w:r w:rsidR="00971EAB" w:rsidRPr="00240799">
              <w:rPr>
                <w:bCs/>
              </w:rPr>
              <w:t xml:space="preserve">for </w:t>
            </w:r>
            <w:r w:rsidRPr="00240799">
              <w:rPr>
                <w:bCs/>
              </w:rPr>
              <w:t>light passenger vehicles while 80% of diesel us</w:t>
            </w:r>
            <w:r>
              <w:t xml:space="preserve">e is </w:t>
            </w:r>
            <w:r w:rsidR="00971EAB">
              <w:t xml:space="preserve">for </w:t>
            </w:r>
            <w:r>
              <w:t>trucks, utilities and vans</w:t>
            </w:r>
            <w:r w:rsidR="00F1394D">
              <w:t>,</w:t>
            </w:r>
            <w:r>
              <w:t xml:space="preserve"> and 7% for buses and trains</w:t>
            </w:r>
            <w:r w:rsidR="00B562C7">
              <w:t xml:space="preserve"> (source: MBIE)</w:t>
            </w:r>
            <w:r>
              <w:t>.</w:t>
            </w:r>
            <w:r w:rsidR="003F22F1">
              <w:t xml:space="preserve"> </w:t>
            </w:r>
            <w:r w:rsidR="00240799">
              <w:t>However, i</w:t>
            </w:r>
            <w:r w:rsidR="002E26C7">
              <w:t>n an emergency with power outages there will likely be a significant increase in fuel types required for generators.</w:t>
            </w:r>
          </w:p>
          <w:p w:rsidR="0051067A" w:rsidRDefault="00345FE6" w:rsidP="0051067A">
            <w:pPr>
              <w:keepNext/>
              <w:jc w:val="center"/>
            </w:pPr>
            <w:r>
              <w:rPr>
                <w:noProof/>
              </w:rPr>
              <w:drawing>
                <wp:inline distT="0" distB="0" distL="0" distR="0" wp14:anchorId="48B638B5" wp14:editId="11AA6574">
                  <wp:extent cx="4654550" cy="310075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551" cy="3109413"/>
                          </a:xfrm>
                          <a:prstGeom prst="rect">
                            <a:avLst/>
                          </a:prstGeom>
                          <a:noFill/>
                          <a:ln>
                            <a:noFill/>
                          </a:ln>
                        </pic:spPr>
                      </pic:pic>
                    </a:graphicData>
                  </a:graphic>
                </wp:inline>
              </w:drawing>
            </w:r>
          </w:p>
          <w:p w:rsidR="0051067A" w:rsidRDefault="0051067A" w:rsidP="00DD55BE">
            <w:pPr>
              <w:pStyle w:val="Caption"/>
            </w:pPr>
            <w:r w:rsidRPr="00EA6473">
              <w:t xml:space="preserve">Figure </w:t>
            </w:r>
            <w:r w:rsidR="009E3F91">
              <w:fldChar w:fldCharType="begin" w:fldLock="1"/>
            </w:r>
            <w:r w:rsidR="009E3F91">
              <w:instrText xml:space="preserve"> STYLEREF 1 \s </w:instrText>
            </w:r>
            <w:r w:rsidR="009E3F91">
              <w:fldChar w:fldCharType="separate"/>
            </w:r>
            <w:r w:rsidR="002B192A">
              <w:rPr>
                <w:noProof/>
              </w:rPr>
              <w:t>2</w:t>
            </w:r>
            <w:r w:rsidR="009E3F91">
              <w:rPr>
                <w:noProof/>
              </w:rPr>
              <w:fldChar w:fldCharType="end"/>
            </w:r>
            <w:r w:rsidRPr="00EA6473">
              <w:noBreakHyphen/>
            </w:r>
            <w:r w:rsidR="009E3F91">
              <w:fldChar w:fldCharType="begin"/>
            </w:r>
            <w:r w:rsidR="009E3F91">
              <w:instrText xml:space="preserve"> SEQ Figure \* ARABIC \s 1 </w:instrText>
            </w:r>
            <w:r w:rsidR="009E3F91">
              <w:fldChar w:fldCharType="separate"/>
            </w:r>
            <w:r w:rsidR="00247487">
              <w:rPr>
                <w:noProof/>
              </w:rPr>
              <w:t>5</w:t>
            </w:r>
            <w:r w:rsidR="009E3F91">
              <w:rPr>
                <w:noProof/>
              </w:rPr>
              <w:fldChar w:fldCharType="end"/>
            </w:r>
            <w:r w:rsidRPr="00EA6473">
              <w:rPr>
                <w:noProof/>
              </w:rPr>
              <w:t xml:space="preserve"> Dema</w:t>
            </w:r>
            <w:r w:rsidR="00F1394D">
              <w:rPr>
                <w:noProof/>
              </w:rPr>
              <w:t>nd for petrol and diesel 1998-</w:t>
            </w:r>
            <w:r w:rsidRPr="00EA6473">
              <w:rPr>
                <w:noProof/>
              </w:rPr>
              <w:t>201</w:t>
            </w:r>
            <w:r w:rsidR="00345FE6">
              <w:rPr>
                <w:noProof/>
              </w:rPr>
              <w:t>8</w:t>
            </w:r>
            <w:r w:rsidRPr="00EA6473">
              <w:rPr>
                <w:noProof/>
              </w:rPr>
              <w:t xml:space="preserve"> (MBIE)</w:t>
            </w:r>
          </w:p>
          <w:p w:rsidR="00CA3DFC" w:rsidRDefault="00CA3DFC" w:rsidP="004506C8"/>
        </w:tc>
      </w:tr>
    </w:tbl>
    <w:p w:rsidR="00CA3DFC" w:rsidRPr="00DD55BE" w:rsidRDefault="00CA3DFC" w:rsidP="00460632">
      <w:pPr>
        <w:pStyle w:val="Caption"/>
        <w:spacing w:after="360"/>
        <w:rPr>
          <w:i/>
          <w:iC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1"/>
        <w:gridCol w:w="7816"/>
      </w:tblGrid>
      <w:tr w:rsidR="005F2685" w:rsidRPr="00CA0B33" w:rsidTr="00DD55BE">
        <w:trPr>
          <w:cantSplit/>
        </w:trPr>
        <w:tc>
          <w:tcPr>
            <w:tcW w:w="1899" w:type="dxa"/>
            <w:tcMar>
              <w:right w:w="227" w:type="dxa"/>
            </w:tcMar>
          </w:tcPr>
          <w:p w:rsidR="005F2685" w:rsidRDefault="005F2685" w:rsidP="00B64CFD">
            <w:pPr>
              <w:pStyle w:val="LHcolumn"/>
            </w:pPr>
            <w:r>
              <w:t>Aviation fuels</w:t>
            </w:r>
          </w:p>
        </w:tc>
        <w:tc>
          <w:tcPr>
            <w:tcW w:w="7518" w:type="dxa"/>
          </w:tcPr>
          <w:p w:rsidR="00B562C7" w:rsidRDefault="005F2685" w:rsidP="005F2685">
            <w:r>
              <w:t xml:space="preserve">Jet A-1 (used in jet propelled aircraft) is piped from Marsden </w:t>
            </w:r>
            <w:r w:rsidR="000F4664">
              <w:t xml:space="preserve">Point </w:t>
            </w:r>
            <w:r>
              <w:t xml:space="preserve">Refinery to the Wiri </w:t>
            </w:r>
            <w:r w:rsidR="00D67B1D">
              <w:t>t</w:t>
            </w:r>
            <w:r>
              <w:t>erminal and then Auckland Airport.</w:t>
            </w:r>
            <w:r w:rsidR="003F22F1">
              <w:t xml:space="preserve"> </w:t>
            </w:r>
            <w:r>
              <w:t xml:space="preserve">It is also shipped from the Refinery or imported from overseas sources to Dunedin, Lyttelton (Christchurch) and Wellington </w:t>
            </w:r>
            <w:r w:rsidR="008C34E7">
              <w:t>where it is then</w:t>
            </w:r>
            <w:r>
              <w:t xml:space="preserve"> distributed by truck (and pipeline in the case of Wellington Airport) to airport fuel storage tanks. </w:t>
            </w:r>
          </w:p>
          <w:p w:rsidR="005F2685" w:rsidRDefault="00B562C7" w:rsidP="005F2685">
            <w:r>
              <w:t>Fuel hydrant operations at Auckland and Christchurch airports are summarised in Table 2-2.</w:t>
            </w:r>
          </w:p>
          <w:p w:rsidR="005F2685" w:rsidRDefault="005F2685" w:rsidP="005F2685">
            <w:r>
              <w:t xml:space="preserve">At peak demand times, Auckland Airport’s demand may take all Marsden </w:t>
            </w:r>
            <w:r w:rsidR="000F4664">
              <w:t xml:space="preserve">Point </w:t>
            </w:r>
            <w:r>
              <w:t xml:space="preserve">Refinery jet fuel products with the others supplied by ship from imported sources. </w:t>
            </w:r>
          </w:p>
          <w:p w:rsidR="005F2685" w:rsidRDefault="005F2685" w:rsidP="001E366A">
            <w:r>
              <w:t>Avgas (aviation gasoline) is used in helicopters and small fixed wing aircraft with spark-ignited internal combustion engines.</w:t>
            </w:r>
            <w:r w:rsidR="003F22F1">
              <w:t xml:space="preserve"> </w:t>
            </w:r>
            <w:r>
              <w:t xml:space="preserve">All avgas is imported to terminals at </w:t>
            </w:r>
            <w:r w:rsidR="00F567FF">
              <w:t>M</w:t>
            </w:r>
            <w:r w:rsidR="001E366A">
              <w:t>ount</w:t>
            </w:r>
            <w:r w:rsidR="00F567FF">
              <w:t xml:space="preserve"> </w:t>
            </w:r>
            <w:r>
              <w:t>Maunganui and Lyttelton and distributed to airfields by road tanker.</w:t>
            </w:r>
            <w:r w:rsidR="003F22F1">
              <w:t xml:space="preserve"> </w:t>
            </w:r>
            <w:r>
              <w:t xml:space="preserve">BP is currently the only importer of </w:t>
            </w:r>
            <w:r w:rsidR="00F567FF">
              <w:t xml:space="preserve">avgas </w:t>
            </w:r>
            <w:r>
              <w:t>and whole</w:t>
            </w:r>
            <w:r w:rsidR="00B562C7">
              <w:t>sale</w:t>
            </w:r>
            <w:r>
              <w:t xml:space="preserve"> supplies to Z Energy.</w:t>
            </w:r>
          </w:p>
          <w:p w:rsidR="0051067A" w:rsidRDefault="00345FE6" w:rsidP="0051067A">
            <w:pPr>
              <w:keepNext/>
            </w:pPr>
            <w:r>
              <w:rPr>
                <w:noProof/>
              </w:rPr>
              <w:lastRenderedPageBreak/>
              <w:drawing>
                <wp:inline distT="0" distB="0" distL="0" distR="0" wp14:anchorId="5102C39E" wp14:editId="7217723E">
                  <wp:extent cx="4826000" cy="321496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32888" cy="3219557"/>
                          </a:xfrm>
                          <a:prstGeom prst="rect">
                            <a:avLst/>
                          </a:prstGeom>
                          <a:noFill/>
                          <a:ln>
                            <a:noFill/>
                          </a:ln>
                        </pic:spPr>
                      </pic:pic>
                    </a:graphicData>
                  </a:graphic>
                </wp:inline>
              </w:drawing>
            </w:r>
          </w:p>
          <w:p w:rsidR="0051067A" w:rsidRDefault="0051067A" w:rsidP="00DD55BE">
            <w:pPr>
              <w:pStyle w:val="Caption"/>
            </w:pPr>
            <w:r w:rsidRPr="00EA6473">
              <w:t xml:space="preserve">Figure </w:t>
            </w:r>
            <w:r w:rsidR="009E3F91">
              <w:fldChar w:fldCharType="begin" w:fldLock="1"/>
            </w:r>
            <w:r w:rsidR="009E3F91">
              <w:instrText xml:space="preserve"> STYLEREF 1 \s </w:instrText>
            </w:r>
            <w:r w:rsidR="009E3F91">
              <w:fldChar w:fldCharType="separate"/>
            </w:r>
            <w:r w:rsidR="002B192A">
              <w:rPr>
                <w:noProof/>
              </w:rPr>
              <w:t>2</w:t>
            </w:r>
            <w:r w:rsidR="009E3F91">
              <w:rPr>
                <w:noProof/>
              </w:rPr>
              <w:fldChar w:fldCharType="end"/>
            </w:r>
            <w:r w:rsidRPr="00EA6473">
              <w:noBreakHyphen/>
            </w:r>
            <w:r w:rsidR="009E3F91">
              <w:fldChar w:fldCharType="begin"/>
            </w:r>
            <w:r w:rsidR="009E3F91">
              <w:instrText xml:space="preserve"> SEQ Figure \* ARABIC \s 1 </w:instrText>
            </w:r>
            <w:r w:rsidR="009E3F91">
              <w:fldChar w:fldCharType="separate"/>
            </w:r>
            <w:r w:rsidR="00247487">
              <w:rPr>
                <w:noProof/>
              </w:rPr>
              <w:t>6</w:t>
            </w:r>
            <w:r w:rsidR="009E3F91">
              <w:rPr>
                <w:noProof/>
              </w:rPr>
              <w:fldChar w:fldCharType="end"/>
            </w:r>
            <w:r w:rsidRPr="00EA6473">
              <w:rPr>
                <w:noProof/>
              </w:rPr>
              <w:t xml:space="preserve"> Demand for </w:t>
            </w:r>
            <w:r w:rsidR="00E253F3">
              <w:rPr>
                <w:noProof/>
              </w:rPr>
              <w:t>Jet A-1</w:t>
            </w:r>
            <w:r w:rsidR="00F1394D">
              <w:rPr>
                <w:noProof/>
              </w:rPr>
              <w:t>, avgas and fuel o</w:t>
            </w:r>
            <w:r w:rsidRPr="00EA6473">
              <w:rPr>
                <w:noProof/>
              </w:rPr>
              <w:t>il 1998-2016 (MBIE)</w:t>
            </w:r>
          </w:p>
        </w:tc>
      </w:tr>
      <w:tr w:rsidR="005F2685" w:rsidRPr="00CA0B33" w:rsidTr="00DD55BE">
        <w:trPr>
          <w:cantSplit/>
        </w:trPr>
        <w:tc>
          <w:tcPr>
            <w:tcW w:w="1899" w:type="dxa"/>
            <w:tcMar>
              <w:right w:w="227" w:type="dxa"/>
            </w:tcMar>
          </w:tcPr>
          <w:p w:rsidR="005F2685" w:rsidRPr="00CA0B33" w:rsidRDefault="005F2685" w:rsidP="00B64CFD">
            <w:pPr>
              <w:pStyle w:val="LHcolumn"/>
            </w:pPr>
            <w:r>
              <w:lastRenderedPageBreak/>
              <w:t>Marine fuels</w:t>
            </w:r>
          </w:p>
        </w:tc>
        <w:tc>
          <w:tcPr>
            <w:tcW w:w="7518" w:type="dxa"/>
          </w:tcPr>
          <w:p w:rsidR="005F2685" w:rsidRDefault="00B562C7">
            <w:r>
              <w:t>All m</w:t>
            </w:r>
            <w:r w:rsidR="005F2685">
              <w:t>arine fuel</w:t>
            </w:r>
            <w:r>
              <w:t xml:space="preserve"> for NZ</w:t>
            </w:r>
            <w:r w:rsidR="001E366A">
              <w:t xml:space="preserve"> (</w:t>
            </w:r>
            <w:r w:rsidR="005F2685">
              <w:t>including marine diesel, light fuel oil, heavy fuel oil and bunker fuel oil</w:t>
            </w:r>
            <w:r w:rsidR="001E366A">
              <w:t>)</w:t>
            </w:r>
            <w:r w:rsidR="005F2685">
              <w:t xml:space="preserve"> </w:t>
            </w:r>
            <w:r>
              <w:t>is</w:t>
            </w:r>
            <w:r w:rsidR="005F2685">
              <w:t xml:space="preserve"> shipped from the </w:t>
            </w:r>
            <w:r w:rsidR="00D67B1D">
              <w:t xml:space="preserve">Marsden </w:t>
            </w:r>
            <w:r w:rsidR="000F4664">
              <w:t xml:space="preserve">Point </w:t>
            </w:r>
            <w:r w:rsidR="00D67B1D">
              <w:t>R</w:t>
            </w:r>
            <w:r w:rsidR="005F2685">
              <w:t>efinery to tank storage at most ports.</w:t>
            </w:r>
            <w:r w:rsidR="00B4334F">
              <w:t xml:space="preserve"> Various grades of marine fuels are also stored at </w:t>
            </w:r>
            <w:r w:rsidR="00F1394D">
              <w:t>Mount</w:t>
            </w:r>
            <w:r>
              <w:t xml:space="preserve"> Maunganui, </w:t>
            </w:r>
            <w:r w:rsidR="00B4334F">
              <w:t xml:space="preserve">Kaiwharawhara, </w:t>
            </w:r>
            <w:r w:rsidR="001E366A">
              <w:t>Lyttelton</w:t>
            </w:r>
            <w:r w:rsidR="00B4334F">
              <w:t>, Timaru and Dunedin bulk storage terminals.</w:t>
            </w:r>
          </w:p>
          <w:p w:rsidR="00220722" w:rsidRDefault="00220722">
            <w:r>
              <w:t>A large proportion o</w:t>
            </w:r>
            <w:r w:rsidR="00F1394D">
              <w:t>f sales are by pipeline in the p</w:t>
            </w:r>
            <w:r>
              <w:t>ort where the tanker has delivered.</w:t>
            </w:r>
            <w:r w:rsidR="003F22F1">
              <w:t xml:space="preserve"> </w:t>
            </w:r>
            <w:r>
              <w:t>Large vessels have bunkers which can be supplied by pipeline or truck.</w:t>
            </w:r>
            <w:r w:rsidR="003F22F1">
              <w:t xml:space="preserve"> </w:t>
            </w:r>
            <w:r>
              <w:t>Most recreational vessels are supplied from marine/boat stops (which are supplied by truck from the main port location)</w:t>
            </w:r>
            <w:r w:rsidR="00F1394D">
              <w:t xml:space="preserve"> –</w:t>
            </w:r>
            <w:r>
              <w:t xml:space="preserve"> these are typically unmanned card-activated facilities.</w:t>
            </w:r>
          </w:p>
          <w:p w:rsidR="00345FE6" w:rsidRPr="00CA0B33" w:rsidRDefault="00345FE6"/>
        </w:tc>
      </w:tr>
    </w:tbl>
    <w:p w:rsidR="00D303B6" w:rsidRDefault="00D303B6" w:rsidP="00D303B6">
      <w:pPr>
        <w:pStyle w:val="Caption"/>
      </w:pPr>
    </w:p>
    <w:p w:rsidR="006A3079" w:rsidRDefault="006A3079" w:rsidP="006A3079">
      <w:pPr>
        <w:pStyle w:val="Heading2"/>
      </w:pPr>
      <w:bookmarkStart w:id="62" w:name="_Toc20930607"/>
      <w:bookmarkStart w:id="63" w:name="_Toc20987622"/>
      <w:bookmarkStart w:id="64" w:name="_Toc20987917"/>
      <w:bookmarkStart w:id="65" w:name="_Toc20988197"/>
      <w:bookmarkStart w:id="66" w:name="_Toc21013272"/>
      <w:bookmarkStart w:id="67" w:name="_Ref534887656"/>
      <w:bookmarkStart w:id="68" w:name="_Ref776316"/>
      <w:bookmarkStart w:id="69" w:name="_Toc34037844"/>
      <w:bookmarkEnd w:id="62"/>
      <w:bookmarkEnd w:id="63"/>
      <w:bookmarkEnd w:id="64"/>
      <w:bookmarkEnd w:id="65"/>
      <w:bookmarkEnd w:id="66"/>
      <w:r>
        <w:t>Fuel disruption scenarios</w:t>
      </w:r>
      <w:bookmarkEnd w:id="67"/>
      <w:bookmarkEnd w:id="68"/>
      <w:bookmarkEnd w:id="69"/>
    </w:p>
    <w:p w:rsidR="006A3079" w:rsidRDefault="006A3079">
      <w:pPr>
        <w:pStyle w:val="Heading3"/>
      </w:pPr>
      <w:bookmarkStart w:id="70" w:name="_Toc34037845"/>
      <w:r>
        <w:t>Fuel supply chain vulnerabilities</w:t>
      </w:r>
      <w:r w:rsidR="00247487">
        <w:rPr>
          <w:rFonts w:ascii="ZWAdobeF" w:hAnsi="ZWAdobeF" w:cs="ZWAdobeF"/>
          <w:b w:val="0"/>
          <w:color w:val="auto"/>
          <w:sz w:val="2"/>
          <w:szCs w:val="2"/>
        </w:rPr>
        <w:t>2F</w:t>
      </w:r>
      <w:r w:rsidR="00D303B6">
        <w:rPr>
          <w:rStyle w:val="FootnoteReference"/>
        </w:rPr>
        <w:footnoteReference w:id="3"/>
      </w:r>
      <w:bookmarkEnd w:id="7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7509"/>
      </w:tblGrid>
      <w:tr w:rsidR="006A3079" w:rsidRPr="00CA0B33" w:rsidTr="006408B3">
        <w:trPr>
          <w:cantSplit/>
        </w:trPr>
        <w:tc>
          <w:tcPr>
            <w:tcW w:w="1908" w:type="dxa"/>
            <w:tcMar>
              <w:right w:w="227" w:type="dxa"/>
            </w:tcMar>
          </w:tcPr>
          <w:p w:rsidR="006A3079" w:rsidRPr="00CA0B33" w:rsidRDefault="006A3079" w:rsidP="00B64CFD">
            <w:pPr>
              <w:pStyle w:val="LHcolumn"/>
            </w:pPr>
            <w:r>
              <w:t xml:space="preserve">Marsden </w:t>
            </w:r>
            <w:r w:rsidR="000F4664">
              <w:t xml:space="preserve">Point </w:t>
            </w:r>
            <w:r>
              <w:t>Refinery</w:t>
            </w:r>
          </w:p>
        </w:tc>
        <w:tc>
          <w:tcPr>
            <w:tcW w:w="7509" w:type="dxa"/>
          </w:tcPr>
          <w:p w:rsidR="00052CCE" w:rsidRDefault="006A3079" w:rsidP="00B64CFD">
            <w:r>
              <w:t xml:space="preserve">The Marsden </w:t>
            </w:r>
            <w:r w:rsidR="000F4664">
              <w:t xml:space="preserve">Point </w:t>
            </w:r>
            <w:r>
              <w:t>Refinery and jetty are critical points in the national fuel supply chain.</w:t>
            </w:r>
            <w:r w:rsidR="003F22F1">
              <w:t xml:space="preserve"> </w:t>
            </w:r>
            <w:r>
              <w:t>Without Marsden</w:t>
            </w:r>
            <w:r w:rsidR="00E01FA4">
              <w:t xml:space="preserve"> Point</w:t>
            </w:r>
            <w:r w:rsidR="00DD5F93">
              <w:t xml:space="preserve"> Refinery</w:t>
            </w:r>
            <w:r>
              <w:t>, or its jetty operating, the</w:t>
            </w:r>
            <w:r w:rsidR="00052CCE">
              <w:t>re would be</w:t>
            </w:r>
            <w:r>
              <w:t xml:space="preserve"> fuel shortages </w:t>
            </w:r>
            <w:r w:rsidR="00052CCE">
              <w:t xml:space="preserve">in many parts of the country </w:t>
            </w:r>
            <w:r>
              <w:t>unless demand was constrained.</w:t>
            </w:r>
            <w:r w:rsidR="003F22F1">
              <w:t xml:space="preserve"> </w:t>
            </w:r>
            <w:r w:rsidR="00052CCE">
              <w:t>Refinery production can be replaced by imported fuel, though this would take some time to get here (days-weeks).</w:t>
            </w:r>
            <w:r w:rsidR="003F22F1">
              <w:t xml:space="preserve"> </w:t>
            </w:r>
            <w:r w:rsidR="00052CCE">
              <w:t xml:space="preserve"> </w:t>
            </w:r>
          </w:p>
          <w:p w:rsidR="006A3079" w:rsidRPr="00CA0B33" w:rsidRDefault="006A3079" w:rsidP="00B64CFD">
            <w:r>
              <w:t>If the jetty was damaged</w:t>
            </w:r>
            <w:r w:rsidR="00F1394D">
              <w:t>,</w:t>
            </w:r>
            <w:r>
              <w:t xml:space="preserve"> this would </w:t>
            </w:r>
            <w:r w:rsidR="00743499">
              <w:t>affect</w:t>
            </w:r>
            <w:r>
              <w:t xml:space="preserve"> </w:t>
            </w:r>
            <w:r w:rsidR="00743499">
              <w:t xml:space="preserve">the </w:t>
            </w:r>
            <w:r>
              <w:t xml:space="preserve">ability to import refined fuels to the Port and the </w:t>
            </w:r>
            <w:r w:rsidR="00E01FA4">
              <w:t xml:space="preserve">Refinery-Auckland </w:t>
            </w:r>
            <w:r>
              <w:t xml:space="preserve">Pipeline as well as the ability to </w:t>
            </w:r>
            <w:r w:rsidR="00E01FA4">
              <w:t>ship</w:t>
            </w:r>
            <w:r>
              <w:t xml:space="preserve"> refined fuel to other ports.</w:t>
            </w:r>
          </w:p>
        </w:tc>
      </w:tr>
      <w:tr w:rsidR="00354C0B" w:rsidRPr="00CA0B33" w:rsidTr="006408B3">
        <w:trPr>
          <w:cantSplit/>
        </w:trPr>
        <w:tc>
          <w:tcPr>
            <w:tcW w:w="1908" w:type="dxa"/>
            <w:tcMar>
              <w:right w:w="227" w:type="dxa"/>
            </w:tcMar>
          </w:tcPr>
          <w:p w:rsidR="00354C0B" w:rsidRDefault="00354C0B" w:rsidP="00B64CFD">
            <w:pPr>
              <w:pStyle w:val="LHcolumn"/>
            </w:pPr>
            <w:r>
              <w:t>Fuel storage and pipeline facilities</w:t>
            </w:r>
          </w:p>
        </w:tc>
        <w:tc>
          <w:tcPr>
            <w:tcW w:w="7509" w:type="dxa"/>
          </w:tcPr>
          <w:p w:rsidR="00354C0B" w:rsidRDefault="00354C0B" w:rsidP="00354C0B">
            <w:r>
              <w:t xml:space="preserve">In </w:t>
            </w:r>
            <w:r w:rsidR="00117280">
              <w:t xml:space="preserve">most cases of </w:t>
            </w:r>
            <w:r>
              <w:t>an isolated failure of a single port (or associated fuel storage facility)</w:t>
            </w:r>
            <w:r w:rsidR="000D0443">
              <w:t>,</w:t>
            </w:r>
            <w:r>
              <w:t xml:space="preserve"> normal demand could be met by surging capacity at surrounding ports and trucking</w:t>
            </w:r>
            <w:r w:rsidR="00117280">
              <w:t xml:space="preserve"> in</w:t>
            </w:r>
            <w:r>
              <w:t xml:space="preserve"> fuel supplies.</w:t>
            </w:r>
            <w:r w:rsidR="003F22F1">
              <w:t xml:space="preserve"> </w:t>
            </w:r>
            <w:r>
              <w:t>This is dependent on roads being open and the capacity in the trucking fleet, both of which could constrain the ability to meet normal demand.</w:t>
            </w:r>
            <w:r w:rsidR="003F22F1">
              <w:t xml:space="preserve"> </w:t>
            </w:r>
          </w:p>
          <w:p w:rsidR="00354C0B" w:rsidRDefault="00E01FA4">
            <w:r>
              <w:t>T</w:t>
            </w:r>
            <w:r w:rsidR="00117280">
              <w:t xml:space="preserve">he </w:t>
            </w:r>
            <w:r w:rsidR="00354C0B">
              <w:t xml:space="preserve">Wiri Oil Terminal and the </w:t>
            </w:r>
            <w:r w:rsidR="00FD0DB6">
              <w:t>Refinery</w:t>
            </w:r>
            <w:r w:rsidR="003A4EF4">
              <w:t>-</w:t>
            </w:r>
            <w:r w:rsidR="00FD0DB6">
              <w:t xml:space="preserve">Auckland </w:t>
            </w:r>
            <w:r w:rsidR="00354C0B">
              <w:t>pipeline are critical facilities in New Zealand</w:t>
            </w:r>
            <w:r w:rsidR="00117280">
              <w:t xml:space="preserve"> </w:t>
            </w:r>
            <w:r w:rsidR="00354C0B">
              <w:t>in terms of numbers of customers potentially affected by outages.</w:t>
            </w:r>
            <w:r w:rsidR="003F22F1">
              <w:t xml:space="preserve"> </w:t>
            </w:r>
            <w:r w:rsidR="00354C0B">
              <w:t xml:space="preserve">The availability of suitable trucks, drivers and a functional road network to distribute fuel is the key constraint in the ability to supply Auckland from other ports. </w:t>
            </w:r>
          </w:p>
        </w:tc>
      </w:tr>
      <w:tr w:rsidR="006A3079" w:rsidRPr="00CA0B33" w:rsidTr="006408B3">
        <w:trPr>
          <w:cantSplit/>
        </w:trPr>
        <w:tc>
          <w:tcPr>
            <w:tcW w:w="1908" w:type="dxa"/>
            <w:tcMar>
              <w:right w:w="227" w:type="dxa"/>
            </w:tcMar>
          </w:tcPr>
          <w:p w:rsidR="006A3079" w:rsidRPr="00CA0B33" w:rsidRDefault="006A3079" w:rsidP="00B64CFD">
            <w:pPr>
              <w:pStyle w:val="LHcolumn"/>
            </w:pPr>
          </w:p>
        </w:tc>
        <w:tc>
          <w:tcPr>
            <w:tcW w:w="7509" w:type="dxa"/>
          </w:tcPr>
          <w:p w:rsidR="00A523D6" w:rsidRDefault="00A523D6" w:rsidP="00A523D6">
            <w:r>
              <w:t>In recent years, jet fuel demand and Auckland regional fuel demand has increased significantly.</w:t>
            </w:r>
            <w:r w:rsidR="003F22F1">
              <w:t xml:space="preserve"> </w:t>
            </w:r>
            <w:r>
              <w:t>While the Wiri Oil Terminal used to hold up to one week’s demand, fuel supply is increasingly ‘just in time’, increasing the fuel shortage risks associated with a pipeline or refinery failure</w:t>
            </w:r>
            <w:r w:rsidR="00052CCE">
              <w:t xml:space="preserve"> (</w:t>
            </w:r>
            <w:r w:rsidR="00D73C37">
              <w:t xml:space="preserve">there is </w:t>
            </w:r>
            <w:r w:rsidR="00D055E1">
              <w:t xml:space="preserve">typically </w:t>
            </w:r>
            <w:r w:rsidR="00052CCE">
              <w:t xml:space="preserve">6 days supply at Wiri terminal and 2 days of </w:t>
            </w:r>
            <w:r w:rsidR="00E253F3">
              <w:t>Jet A-1</w:t>
            </w:r>
            <w:r w:rsidR="00052CCE">
              <w:t xml:space="preserve"> at Auckland Airport)</w:t>
            </w:r>
            <w:r>
              <w:t>.</w:t>
            </w:r>
            <w:r w:rsidR="003F22F1">
              <w:t xml:space="preserve"> </w:t>
            </w:r>
            <w:r>
              <w:t xml:space="preserve">Pipeline capacity has been increased to mitigate this risk to some extent. </w:t>
            </w:r>
          </w:p>
          <w:p w:rsidR="00A523D6" w:rsidRDefault="00A523D6" w:rsidP="00A523D6">
            <w:r>
              <w:t>The other critical fuel supply facilities are in M</w:t>
            </w:r>
            <w:r w:rsidR="00DD5F93">
              <w:t>ount</w:t>
            </w:r>
            <w:r>
              <w:t xml:space="preserve"> Maunganui, </w:t>
            </w:r>
            <w:r w:rsidR="00FA5222">
              <w:t>Lyttelton</w:t>
            </w:r>
            <w:r>
              <w:t xml:space="preserve"> and Wellington.</w:t>
            </w:r>
            <w:r w:rsidR="003F22F1">
              <w:t xml:space="preserve"> </w:t>
            </w:r>
            <w:r>
              <w:t>Lyttelton is important for the whole South Island.</w:t>
            </w:r>
            <w:r w:rsidR="003F22F1">
              <w:t xml:space="preserve"> </w:t>
            </w:r>
          </w:p>
          <w:p w:rsidR="003A4EF4" w:rsidRDefault="00A523D6" w:rsidP="00B64CFD">
            <w:pPr>
              <w:rPr>
                <w:noProof/>
              </w:rPr>
            </w:pPr>
            <w:r>
              <w:t xml:space="preserve">Further south, both Dunedin and Bluff terminals </w:t>
            </w:r>
            <w:r w:rsidR="00052CCE">
              <w:t>are</w:t>
            </w:r>
            <w:r>
              <w:t xml:space="preserve"> critical supply points</w:t>
            </w:r>
            <w:r w:rsidR="00052CCE">
              <w:t>, particularly</w:t>
            </w:r>
            <w:r>
              <w:t xml:space="preserve"> following a major earthquake as road and rail links will likely be compromised.</w:t>
            </w:r>
          </w:p>
          <w:p w:rsidR="006A3079" w:rsidRPr="00CA0B33" w:rsidRDefault="003A4EF4" w:rsidP="001F087F">
            <w:r w:rsidRPr="00B64E74">
              <w:t>Refinery-Auckland, Wiri-Auckland Airport and Lyttelton</w:t>
            </w:r>
            <w:r>
              <w:t>-</w:t>
            </w:r>
            <w:r w:rsidRPr="00B64E74">
              <w:t>Woolston Pipelines</w:t>
            </w:r>
            <w:r w:rsidR="007B57C2">
              <w:t xml:space="preserve"> </w:t>
            </w:r>
            <w:r>
              <w:t>are designed to withstand seismic events but are at risk from major land movement.</w:t>
            </w:r>
            <w:r w:rsidR="003F22F1">
              <w:t xml:space="preserve"> </w:t>
            </w:r>
            <w:r>
              <w:t>Regular inspections, testing, spares and contingency planning are all undertaken to mitigate the risk of failure and facilitat</w:t>
            </w:r>
            <w:r w:rsidR="001F087F">
              <w:t>e</w:t>
            </w:r>
            <w:r>
              <w:t xml:space="preserve"> restoration</w:t>
            </w:r>
            <w:r w:rsidR="00D73C37">
              <w:t xml:space="preserve"> as soon as practicable</w:t>
            </w:r>
            <w:r>
              <w:t xml:space="preserve"> if failure does occur.</w:t>
            </w:r>
            <w:r w:rsidR="003F22F1">
              <w:t xml:space="preserve"> </w:t>
            </w:r>
            <w:r w:rsidR="00D73C37">
              <w:t>The consequences of outages lasting longer than a few days were discussed earlier in this section.</w:t>
            </w:r>
            <w:r>
              <w:t xml:space="preserve"> </w:t>
            </w:r>
          </w:p>
        </w:tc>
      </w:tr>
      <w:tr w:rsidR="00A523D6" w:rsidRPr="00CA0B33" w:rsidTr="006408B3">
        <w:trPr>
          <w:cantSplit/>
        </w:trPr>
        <w:tc>
          <w:tcPr>
            <w:tcW w:w="1908" w:type="dxa"/>
            <w:tcMar>
              <w:right w:w="227" w:type="dxa"/>
            </w:tcMar>
          </w:tcPr>
          <w:p w:rsidR="00A523D6" w:rsidRDefault="00A523D6" w:rsidP="00B64CFD">
            <w:pPr>
              <w:pStyle w:val="LHcolumn"/>
            </w:pPr>
            <w:r>
              <w:t>Risks of facility outages</w:t>
            </w:r>
          </w:p>
        </w:tc>
        <w:tc>
          <w:tcPr>
            <w:tcW w:w="7509" w:type="dxa"/>
          </w:tcPr>
          <w:p w:rsidR="00D73C37" w:rsidRDefault="00A523D6">
            <w:r>
              <w:t xml:space="preserve">The operators of fuel storage facilities take risk </w:t>
            </w:r>
            <w:r w:rsidR="001F087F">
              <w:t xml:space="preserve">management </w:t>
            </w:r>
            <w:r>
              <w:t>very seriously</w:t>
            </w:r>
            <w:r w:rsidR="003A4EF4">
              <w:t>.</w:t>
            </w:r>
            <w:r>
              <w:t xml:space="preserve"> </w:t>
            </w:r>
            <w:r w:rsidR="003A4EF4">
              <w:t>H</w:t>
            </w:r>
            <w:r w:rsidR="008C34E7">
              <w:t>owever,</w:t>
            </w:r>
            <w:r>
              <w:t xml:space="preserve"> there are many potential hazards that are challenging to mitigat</w:t>
            </w:r>
            <w:r w:rsidR="00D73C37">
              <w:t>e, for example:</w:t>
            </w:r>
          </w:p>
          <w:p w:rsidR="00D73C37" w:rsidRDefault="00A523D6" w:rsidP="00D73C37">
            <w:pPr>
              <w:pStyle w:val="Tablebullet"/>
            </w:pPr>
            <w:r>
              <w:t xml:space="preserve">Marsden </w:t>
            </w:r>
            <w:r w:rsidR="000F4664">
              <w:t xml:space="preserve">Point </w:t>
            </w:r>
            <w:r>
              <w:t>Refinery and many fuel terminals are in a tsunami zon</w:t>
            </w:r>
            <w:r w:rsidR="00D73C37">
              <w:t>e</w:t>
            </w:r>
          </w:p>
          <w:p w:rsidR="00D73C37" w:rsidRDefault="00D73C37" w:rsidP="00D73C37">
            <w:pPr>
              <w:pStyle w:val="Tablebullet"/>
            </w:pPr>
            <w:r>
              <w:t>T</w:t>
            </w:r>
            <w:r w:rsidR="00A523D6">
              <w:t xml:space="preserve">he </w:t>
            </w:r>
            <w:r>
              <w:t xml:space="preserve">Marsden Point </w:t>
            </w:r>
            <w:r w:rsidR="00A523D6">
              <w:t xml:space="preserve">Refinery is dependent on the electricity </w:t>
            </w:r>
            <w:r w:rsidR="00743499">
              <w:t xml:space="preserve">supply, </w:t>
            </w:r>
            <w:r>
              <w:t>(</w:t>
            </w:r>
            <w:r w:rsidR="00743499">
              <w:t>which</w:t>
            </w:r>
            <w:r w:rsidR="00A523D6">
              <w:t xml:space="preserve"> is in itself vulnerable to hazards</w:t>
            </w:r>
            <w:r>
              <w:t>)</w:t>
            </w:r>
          </w:p>
          <w:p w:rsidR="00D73C37" w:rsidRDefault="00D73C37" w:rsidP="00D73C37">
            <w:pPr>
              <w:pStyle w:val="Tablebullet"/>
            </w:pPr>
            <w:r>
              <w:t>Other terminals are also dependent on electricity supply tho</w:t>
            </w:r>
            <w:r w:rsidR="00F1394D">
              <w:t>ugh some have generator backups</w:t>
            </w:r>
          </w:p>
          <w:p w:rsidR="00D73C37" w:rsidRDefault="00A523D6" w:rsidP="00D73C37">
            <w:pPr>
              <w:pStyle w:val="Tablebullet"/>
            </w:pPr>
            <w:r>
              <w:t>Fire is a</w:t>
            </w:r>
            <w:r w:rsidR="00D73C37">
              <w:t xml:space="preserve"> </w:t>
            </w:r>
            <w:r>
              <w:t xml:space="preserve">risk for </w:t>
            </w:r>
            <w:r w:rsidR="00D73C37">
              <w:t xml:space="preserve">all fuel </w:t>
            </w:r>
            <w:r>
              <w:t>terminals.</w:t>
            </w:r>
          </w:p>
          <w:p w:rsidR="00A523D6" w:rsidRDefault="00052CCE" w:rsidP="00067066">
            <w:pPr>
              <w:pStyle w:val="Tablebullet"/>
            </w:pPr>
            <w:r>
              <w:t>Fuel pipelines are</w:t>
            </w:r>
            <w:r w:rsidR="00A523D6">
              <w:t xml:space="preserve"> at risk from major landslides, third party damage / explosion and loss of electricity supply t</w:t>
            </w:r>
            <w:r w:rsidR="00743499">
              <w:t xml:space="preserve">o pump stations </w:t>
            </w:r>
            <w:r w:rsidR="00D73C37">
              <w:t>feeding</w:t>
            </w:r>
            <w:r w:rsidR="00743499">
              <w:t xml:space="preserve"> the </w:t>
            </w:r>
            <w:r w:rsidR="00D73C37">
              <w:t>pipe</w:t>
            </w:r>
            <w:r w:rsidR="00743499">
              <w:t>line.</w:t>
            </w:r>
          </w:p>
        </w:tc>
      </w:tr>
      <w:tr w:rsidR="00A523D6" w:rsidRPr="00CA0B33" w:rsidTr="006408B3">
        <w:trPr>
          <w:cantSplit/>
        </w:trPr>
        <w:tc>
          <w:tcPr>
            <w:tcW w:w="1908" w:type="dxa"/>
            <w:tcMar>
              <w:right w:w="227" w:type="dxa"/>
            </w:tcMar>
          </w:tcPr>
          <w:p w:rsidR="00A523D6" w:rsidRDefault="00A523D6" w:rsidP="00B64CFD">
            <w:pPr>
              <w:pStyle w:val="LHcolumn"/>
            </w:pPr>
            <w:r>
              <w:t>Constraints in the road distribution network</w:t>
            </w:r>
          </w:p>
        </w:tc>
        <w:tc>
          <w:tcPr>
            <w:tcW w:w="7509" w:type="dxa"/>
          </w:tcPr>
          <w:p w:rsidR="00A523D6" w:rsidRDefault="00052CCE" w:rsidP="00A523D6">
            <w:r>
              <w:t>Secondary f</w:t>
            </w:r>
            <w:r w:rsidR="00A523D6">
              <w:t>uel distribution</w:t>
            </w:r>
            <w:r w:rsidR="00247487">
              <w:rPr>
                <w:rFonts w:ascii="ZWAdobeF" w:hAnsi="ZWAdobeF" w:cs="ZWAdobeF"/>
                <w:sz w:val="2"/>
                <w:szCs w:val="2"/>
              </w:rPr>
              <w:t>3F</w:t>
            </w:r>
            <w:r>
              <w:rPr>
                <w:rStyle w:val="FootnoteReference"/>
              </w:rPr>
              <w:footnoteReference w:id="4"/>
            </w:r>
            <w:r w:rsidR="00A523D6">
              <w:t xml:space="preserve"> in New Zealand is highly road dependent</w:t>
            </w:r>
            <w:r w:rsidR="003A4EF4">
              <w:t>.</w:t>
            </w:r>
            <w:r w:rsidR="00A523D6">
              <w:t xml:space="preserve"> </w:t>
            </w:r>
            <w:r w:rsidR="003A4EF4">
              <w:t>M</w:t>
            </w:r>
            <w:r w:rsidR="00A523D6">
              <w:t xml:space="preserve">any areas and in fact some entire regions (the West Coast </w:t>
            </w:r>
            <w:r w:rsidR="00F1394D">
              <w:t>of the South Island and Manawat</w:t>
            </w:r>
            <w:r w:rsidR="00F1394D">
              <w:rPr>
                <w:rFonts w:cs="Arial"/>
              </w:rPr>
              <w:t>ū</w:t>
            </w:r>
            <w:r w:rsidR="00A523D6">
              <w:t>-Wanganui) are dependent on trucked fuel.</w:t>
            </w:r>
            <w:r w:rsidR="003F22F1">
              <w:t xml:space="preserve"> </w:t>
            </w:r>
            <w:r w:rsidR="00A523D6">
              <w:t>Many other regions, such as Wellington, are likely to see damage to coastal terminals in many hazard scenarios and may be reliant on trucked road fuel for weeks or months.</w:t>
            </w:r>
            <w:r w:rsidR="003F22F1">
              <w:t xml:space="preserve"> </w:t>
            </w:r>
            <w:r>
              <w:t>The fuel industry is working on methods to supply fuel from ship-to-shore for these scenarios.</w:t>
            </w:r>
          </w:p>
          <w:p w:rsidR="00E01FA4" w:rsidRDefault="00A523D6" w:rsidP="00A523D6">
            <w:r>
              <w:t>For these areas, isolation by road essentially means loss of fuel supply into that area until the logistics to enable air or sea transport can be put in place.</w:t>
            </w:r>
          </w:p>
        </w:tc>
      </w:tr>
    </w:tbl>
    <w:p w:rsidR="006A3079" w:rsidRDefault="00A523D6">
      <w:pPr>
        <w:pStyle w:val="Heading3"/>
      </w:pPr>
      <w:bookmarkStart w:id="71" w:name="_Toc34037846"/>
      <w:r>
        <w:t>Summary of fuel disruption scenarios</w:t>
      </w:r>
      <w:bookmarkEnd w:id="71"/>
    </w:p>
    <w:p w:rsidR="000C2ADA" w:rsidRDefault="000C2ADA" w:rsidP="0051067A">
      <w:pPr>
        <w:pStyle w:val="Caption"/>
      </w:pPr>
      <w:bookmarkStart w:id="72" w:name="_Toc20930611"/>
      <w:bookmarkStart w:id="73" w:name="_Toc20987626"/>
      <w:bookmarkStart w:id="74" w:name="_Toc20987921"/>
      <w:bookmarkStart w:id="75" w:name="_Toc20988201"/>
      <w:bookmarkStart w:id="76" w:name="_Toc21013277"/>
      <w:bookmarkStart w:id="77" w:name="_Ref534883916"/>
      <w:bookmarkEnd w:id="72"/>
      <w:bookmarkEnd w:id="73"/>
      <w:bookmarkEnd w:id="74"/>
      <w:bookmarkEnd w:id="75"/>
      <w:bookmarkEnd w:id="76"/>
      <w:r>
        <w:t xml:space="preserve">Table </w:t>
      </w:r>
      <w:r w:rsidR="009E3F91">
        <w:fldChar w:fldCharType="begin" w:fldLock="1"/>
      </w:r>
      <w:r w:rsidR="009E3F91">
        <w:instrText xml:space="preserve"> STYLEREF 1 \s </w:instrText>
      </w:r>
      <w:r w:rsidR="009E3F91">
        <w:fldChar w:fldCharType="separate"/>
      </w:r>
      <w:r w:rsidR="00994D78">
        <w:rPr>
          <w:noProof/>
        </w:rPr>
        <w:t>2</w:t>
      </w:r>
      <w:r w:rsidR="009E3F91">
        <w:rPr>
          <w:noProof/>
        </w:rPr>
        <w:fldChar w:fldCharType="end"/>
      </w:r>
      <w:r w:rsidR="00994D78">
        <w:noBreakHyphen/>
      </w:r>
      <w:r w:rsidR="009E3F91">
        <w:fldChar w:fldCharType="begin"/>
      </w:r>
      <w:r w:rsidR="009E3F91">
        <w:instrText xml:space="preserve"> SEQ Table \* ARABIC \s 1 </w:instrText>
      </w:r>
      <w:r w:rsidR="009E3F91">
        <w:fldChar w:fldCharType="separate"/>
      </w:r>
      <w:r w:rsidR="00247487">
        <w:rPr>
          <w:noProof/>
        </w:rPr>
        <w:t>3</w:t>
      </w:r>
      <w:r w:rsidR="009E3F91">
        <w:rPr>
          <w:noProof/>
        </w:rPr>
        <w:fldChar w:fldCharType="end"/>
      </w:r>
      <w:bookmarkEnd w:id="77"/>
      <w:r w:rsidR="00F1394D">
        <w:rPr>
          <w:noProof/>
        </w:rPr>
        <w:t xml:space="preserve"> Summary of fuel supply disruption s</w:t>
      </w:r>
      <w:r>
        <w:rPr>
          <w:noProof/>
        </w:rPr>
        <w:t>cenarios</w:t>
      </w:r>
    </w:p>
    <w:tbl>
      <w:tblPr>
        <w:tblStyle w:val="TableGrid"/>
        <w:tblW w:w="0" w:type="auto"/>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112"/>
        <w:gridCol w:w="7383"/>
      </w:tblGrid>
      <w:tr w:rsidR="000C2ADA" w:rsidRPr="00CA0B33" w:rsidTr="002E393D">
        <w:trPr>
          <w:cantSplit/>
        </w:trPr>
        <w:tc>
          <w:tcPr>
            <w:tcW w:w="9495" w:type="dxa"/>
            <w:gridSpan w:val="2"/>
            <w:tcBorders>
              <w:top w:val="single" w:sz="12" w:space="0" w:color="005A9B" w:themeColor="background2"/>
              <w:bottom w:val="single" w:sz="6" w:space="0" w:color="005A9B" w:themeColor="background2"/>
            </w:tcBorders>
            <w:shd w:val="clear" w:color="auto" w:fill="005A9B" w:themeFill="background2"/>
          </w:tcPr>
          <w:p w:rsidR="000C2ADA" w:rsidRPr="00CA0B33" w:rsidRDefault="000C2ADA" w:rsidP="004506C8">
            <w:pPr>
              <w:pStyle w:val="Tableheading"/>
            </w:pPr>
            <w:r>
              <w:t>External Outage Scenario</w:t>
            </w:r>
          </w:p>
        </w:tc>
      </w:tr>
      <w:tr w:rsidR="000C2ADA" w:rsidRPr="00D303B6" w:rsidTr="002E393D">
        <w:trPr>
          <w:cantSplit/>
        </w:trPr>
        <w:tc>
          <w:tcPr>
            <w:tcW w:w="2112" w:type="dxa"/>
            <w:tcBorders>
              <w:top w:val="single" w:sz="6" w:space="0" w:color="005A9B" w:themeColor="background2"/>
              <w:bottom w:val="single" w:sz="6" w:space="0" w:color="005A9B" w:themeColor="background2"/>
            </w:tcBorders>
          </w:tcPr>
          <w:p w:rsidR="000C2ADA" w:rsidRPr="00D303B6" w:rsidRDefault="000C2ADA">
            <w:pPr>
              <w:pStyle w:val="Tablenormal0"/>
              <w:rPr>
                <w:b/>
              </w:rPr>
            </w:pPr>
            <w:r w:rsidRPr="00D303B6">
              <w:rPr>
                <w:b/>
              </w:rPr>
              <w:t xml:space="preserve">International </w:t>
            </w:r>
            <w:r w:rsidR="00254B5F">
              <w:rPr>
                <w:b/>
              </w:rPr>
              <w:t>d</w:t>
            </w:r>
            <w:r w:rsidR="00254B5F" w:rsidRPr="00D303B6">
              <w:rPr>
                <w:b/>
              </w:rPr>
              <w:t>isruption</w:t>
            </w:r>
          </w:p>
        </w:tc>
        <w:tc>
          <w:tcPr>
            <w:tcW w:w="7383" w:type="dxa"/>
            <w:tcBorders>
              <w:top w:val="single" w:sz="6" w:space="0" w:color="005A9B" w:themeColor="background2"/>
              <w:bottom w:val="single" w:sz="6" w:space="0" w:color="005A9B" w:themeColor="background2"/>
            </w:tcBorders>
          </w:tcPr>
          <w:p w:rsidR="000C2ADA" w:rsidRPr="00D303B6" w:rsidRDefault="000C2ADA" w:rsidP="004506C8">
            <w:pPr>
              <w:pStyle w:val="Tablenormal0"/>
            </w:pPr>
            <w:r w:rsidRPr="00D303B6">
              <w:t>Natural or man-made disasters, war or other geo-political disruption in significant oil-producing regions, likely to result in an international shortage / price spike.</w:t>
            </w:r>
            <w:r w:rsidR="003F22F1">
              <w:t xml:space="preserve"> </w:t>
            </w:r>
            <w:r w:rsidRPr="00D303B6">
              <w:t>Most recent example:</w:t>
            </w:r>
            <w:r w:rsidR="003F22F1">
              <w:t xml:space="preserve"> </w:t>
            </w:r>
            <w:r w:rsidRPr="00D303B6">
              <w:t>Hurricane Katrina (2005).</w:t>
            </w:r>
            <w:r w:rsidR="003F22F1">
              <w:t xml:space="preserve"> </w:t>
            </w:r>
          </w:p>
        </w:tc>
      </w:tr>
      <w:tr w:rsidR="000C2ADA" w:rsidRPr="00CA0B33" w:rsidTr="002E393D">
        <w:trPr>
          <w:cantSplit/>
        </w:trPr>
        <w:tc>
          <w:tcPr>
            <w:tcW w:w="9495" w:type="dxa"/>
            <w:gridSpan w:val="2"/>
            <w:tcBorders>
              <w:top w:val="single" w:sz="12" w:space="0" w:color="005A9B" w:themeColor="background2"/>
              <w:bottom w:val="single" w:sz="6" w:space="0" w:color="005A9B" w:themeColor="background2"/>
            </w:tcBorders>
            <w:shd w:val="clear" w:color="auto" w:fill="005A9B" w:themeFill="background2"/>
          </w:tcPr>
          <w:p w:rsidR="000C2ADA" w:rsidRPr="00CA0B33" w:rsidRDefault="000C2ADA" w:rsidP="004506C8">
            <w:pPr>
              <w:pStyle w:val="Tableheading"/>
            </w:pPr>
            <w:r>
              <w:t>Internal Supply Breakdown Scenarios</w:t>
            </w:r>
          </w:p>
        </w:tc>
      </w:tr>
      <w:tr w:rsidR="000C2ADA" w:rsidRPr="00D303B6" w:rsidTr="002E393D">
        <w:trPr>
          <w:cantSplit/>
        </w:trPr>
        <w:tc>
          <w:tcPr>
            <w:tcW w:w="2112" w:type="dxa"/>
            <w:tcBorders>
              <w:top w:val="single" w:sz="6" w:space="0" w:color="005A9B" w:themeColor="background2"/>
              <w:bottom w:val="single" w:sz="6" w:space="0" w:color="005A9B" w:themeColor="background2"/>
            </w:tcBorders>
          </w:tcPr>
          <w:p w:rsidR="000C2ADA" w:rsidRPr="00D303B6" w:rsidRDefault="00F1394D">
            <w:pPr>
              <w:pStyle w:val="Tablenormal0"/>
              <w:rPr>
                <w:b/>
              </w:rPr>
            </w:pPr>
            <w:r>
              <w:rPr>
                <w:b/>
              </w:rPr>
              <w:t>Long-</w:t>
            </w:r>
            <w:r w:rsidR="00254B5F">
              <w:rPr>
                <w:b/>
              </w:rPr>
              <w:t>t</w:t>
            </w:r>
            <w:r w:rsidR="00254B5F" w:rsidRPr="00D303B6">
              <w:rPr>
                <w:b/>
              </w:rPr>
              <w:t xml:space="preserve">erm </w:t>
            </w:r>
            <w:r w:rsidR="00254B5F">
              <w:rPr>
                <w:b/>
              </w:rPr>
              <w:t>r</w:t>
            </w:r>
            <w:r w:rsidR="00254B5F" w:rsidRPr="00D303B6">
              <w:rPr>
                <w:b/>
              </w:rPr>
              <w:t xml:space="preserve">efinery </w:t>
            </w:r>
            <w:r w:rsidR="00254B5F">
              <w:rPr>
                <w:b/>
              </w:rPr>
              <w:t>o</w:t>
            </w:r>
            <w:r w:rsidR="00254B5F" w:rsidRPr="00D303B6">
              <w:rPr>
                <w:b/>
              </w:rPr>
              <w:t>utage</w:t>
            </w:r>
          </w:p>
        </w:tc>
        <w:tc>
          <w:tcPr>
            <w:tcW w:w="7383" w:type="dxa"/>
            <w:tcBorders>
              <w:top w:val="single" w:sz="6" w:space="0" w:color="005A9B" w:themeColor="background2"/>
              <w:bottom w:val="single" w:sz="6" w:space="0" w:color="005A9B" w:themeColor="background2"/>
            </w:tcBorders>
          </w:tcPr>
          <w:p w:rsidR="000C2ADA" w:rsidRPr="00D303B6" w:rsidRDefault="000C2ADA" w:rsidP="004506C8">
            <w:pPr>
              <w:pStyle w:val="Tablenormal0"/>
            </w:pPr>
            <w:r w:rsidRPr="00D303B6">
              <w:t xml:space="preserve">A natural disaster or other event makes the refinery inoperable for </w:t>
            </w:r>
            <w:r w:rsidR="00833D3A">
              <w:t>several weeks to months</w:t>
            </w:r>
            <w:r w:rsidRPr="00D303B6">
              <w:t>.</w:t>
            </w:r>
            <w:r w:rsidR="003F22F1">
              <w:t xml:space="preserve"> </w:t>
            </w:r>
            <w:r w:rsidRPr="00D303B6">
              <w:t xml:space="preserve">Fuel companies would need to import refined fuel and it is expected to take around six weeks for new “emergency </w:t>
            </w:r>
            <w:r w:rsidRPr="00D303B6">
              <w:lastRenderedPageBreak/>
              <w:t>response” imports to arrive.</w:t>
            </w:r>
            <w:r w:rsidR="003F22F1">
              <w:t xml:space="preserve"> </w:t>
            </w:r>
            <w:r w:rsidR="00D73C37">
              <w:t>The jetty at the refinery is needed to supply the Refinery-Auckland pipeline.</w:t>
            </w:r>
          </w:p>
        </w:tc>
      </w:tr>
      <w:tr w:rsidR="000C2ADA" w:rsidRPr="00D303B6" w:rsidTr="002E393D">
        <w:trPr>
          <w:cantSplit/>
        </w:trPr>
        <w:tc>
          <w:tcPr>
            <w:tcW w:w="2112" w:type="dxa"/>
            <w:tcBorders>
              <w:top w:val="single" w:sz="6" w:space="0" w:color="005A9B" w:themeColor="background2"/>
              <w:bottom w:val="single" w:sz="6" w:space="0" w:color="005A9B" w:themeColor="background2"/>
            </w:tcBorders>
          </w:tcPr>
          <w:p w:rsidR="000C2ADA" w:rsidRPr="00D303B6" w:rsidRDefault="00F1394D">
            <w:pPr>
              <w:pStyle w:val="Tablenormal0"/>
              <w:rPr>
                <w:b/>
              </w:rPr>
            </w:pPr>
            <w:r>
              <w:rPr>
                <w:b/>
              </w:rPr>
              <w:lastRenderedPageBreak/>
              <w:t>Short-</w:t>
            </w:r>
            <w:r w:rsidR="00254B5F">
              <w:rPr>
                <w:b/>
              </w:rPr>
              <w:t>t</w:t>
            </w:r>
            <w:r w:rsidR="00254B5F" w:rsidRPr="00D303B6">
              <w:rPr>
                <w:b/>
              </w:rPr>
              <w:t xml:space="preserve">erm </w:t>
            </w:r>
            <w:r w:rsidR="00254B5F">
              <w:rPr>
                <w:b/>
              </w:rPr>
              <w:t>r</w:t>
            </w:r>
            <w:r w:rsidR="00254B5F" w:rsidRPr="00D303B6">
              <w:rPr>
                <w:b/>
              </w:rPr>
              <w:t xml:space="preserve">efinery </w:t>
            </w:r>
            <w:r w:rsidR="00254B5F">
              <w:rPr>
                <w:b/>
              </w:rPr>
              <w:t>o</w:t>
            </w:r>
            <w:r w:rsidR="00254B5F" w:rsidRPr="00D303B6">
              <w:rPr>
                <w:b/>
              </w:rPr>
              <w:t>utage</w:t>
            </w:r>
          </w:p>
        </w:tc>
        <w:tc>
          <w:tcPr>
            <w:tcW w:w="7383" w:type="dxa"/>
            <w:tcBorders>
              <w:top w:val="single" w:sz="6" w:space="0" w:color="005A9B" w:themeColor="background2"/>
              <w:bottom w:val="single" w:sz="6" w:space="0" w:color="005A9B" w:themeColor="background2"/>
            </w:tcBorders>
          </w:tcPr>
          <w:p w:rsidR="000C2ADA" w:rsidRPr="00D303B6" w:rsidRDefault="000C2ADA" w:rsidP="004506C8">
            <w:pPr>
              <w:pStyle w:val="Tablenormal0"/>
            </w:pPr>
            <w:r w:rsidRPr="00D303B6">
              <w:t xml:space="preserve">A shorter period of refinery inoperability, </w:t>
            </w:r>
            <w:r w:rsidR="00833D3A">
              <w:t xml:space="preserve">less than 1-2 weeks, </w:t>
            </w:r>
            <w:r w:rsidRPr="00D303B6">
              <w:t>such that emergency response imports are not required.</w:t>
            </w:r>
            <w:r w:rsidR="003F22F1">
              <w:t xml:space="preserve"> </w:t>
            </w:r>
          </w:p>
        </w:tc>
      </w:tr>
      <w:tr w:rsidR="000C2ADA" w:rsidRPr="00D303B6" w:rsidTr="002E393D">
        <w:trPr>
          <w:cantSplit/>
        </w:trPr>
        <w:tc>
          <w:tcPr>
            <w:tcW w:w="2112" w:type="dxa"/>
            <w:tcBorders>
              <w:top w:val="single" w:sz="6" w:space="0" w:color="005A9B" w:themeColor="background2"/>
              <w:bottom w:val="single" w:sz="6" w:space="0" w:color="005A9B" w:themeColor="background2"/>
            </w:tcBorders>
          </w:tcPr>
          <w:p w:rsidR="000C2ADA" w:rsidRPr="00D303B6" w:rsidRDefault="00F1394D">
            <w:pPr>
              <w:pStyle w:val="Tablenormal0"/>
              <w:rPr>
                <w:b/>
              </w:rPr>
            </w:pPr>
            <w:r>
              <w:rPr>
                <w:b/>
              </w:rPr>
              <w:t>Long-</w:t>
            </w:r>
            <w:r w:rsidR="00254B5F">
              <w:rPr>
                <w:b/>
              </w:rPr>
              <w:t>t</w:t>
            </w:r>
            <w:r w:rsidR="00254B5F" w:rsidRPr="00D303B6">
              <w:rPr>
                <w:b/>
              </w:rPr>
              <w:t xml:space="preserve">erm </w:t>
            </w:r>
            <w:r w:rsidR="000C2ADA" w:rsidRPr="00D303B6">
              <w:rPr>
                <w:b/>
              </w:rPr>
              <w:t>Refinery-</w:t>
            </w:r>
            <w:r w:rsidR="00847536">
              <w:rPr>
                <w:b/>
              </w:rPr>
              <w:t>A</w:t>
            </w:r>
            <w:r w:rsidR="000C2ADA" w:rsidRPr="00D303B6">
              <w:rPr>
                <w:b/>
              </w:rPr>
              <w:t>uckland Pipeline</w:t>
            </w:r>
            <w:r w:rsidR="000C2ADA">
              <w:rPr>
                <w:b/>
              </w:rPr>
              <w:t xml:space="preserve"> </w:t>
            </w:r>
            <w:r w:rsidR="000C2ADA" w:rsidRPr="00D303B6">
              <w:rPr>
                <w:b/>
              </w:rPr>
              <w:t>/</w:t>
            </w:r>
            <w:r w:rsidR="000C2ADA">
              <w:rPr>
                <w:b/>
              </w:rPr>
              <w:t xml:space="preserve"> </w:t>
            </w:r>
            <w:r w:rsidR="000C2ADA" w:rsidRPr="00D303B6">
              <w:rPr>
                <w:b/>
              </w:rPr>
              <w:t xml:space="preserve">Wiri </w:t>
            </w:r>
            <w:r w:rsidR="00254B5F">
              <w:rPr>
                <w:b/>
              </w:rPr>
              <w:t>d</w:t>
            </w:r>
            <w:r w:rsidR="00254B5F" w:rsidRPr="00D303B6">
              <w:rPr>
                <w:b/>
              </w:rPr>
              <w:t>isruption</w:t>
            </w:r>
          </w:p>
        </w:tc>
        <w:tc>
          <w:tcPr>
            <w:tcW w:w="7383" w:type="dxa"/>
            <w:tcBorders>
              <w:top w:val="single" w:sz="6" w:space="0" w:color="005A9B" w:themeColor="background2"/>
              <w:bottom w:val="single" w:sz="6" w:space="0" w:color="005A9B" w:themeColor="background2"/>
            </w:tcBorders>
          </w:tcPr>
          <w:p w:rsidR="000C2ADA" w:rsidRPr="00D303B6" w:rsidRDefault="000C2ADA" w:rsidP="004506C8">
            <w:pPr>
              <w:pStyle w:val="Tablenormal0"/>
            </w:pPr>
            <w:r w:rsidRPr="00D303B6">
              <w:t>Long-term disruption at Wiri</w:t>
            </w:r>
            <w:r w:rsidR="00847536">
              <w:t>,</w:t>
            </w:r>
            <w:r w:rsidRPr="00D303B6">
              <w:t xml:space="preserve"> making the terminal inoperable.</w:t>
            </w:r>
            <w:r w:rsidR="003F22F1">
              <w:t xml:space="preserve"> </w:t>
            </w:r>
            <w:r w:rsidRPr="00D303B6">
              <w:t xml:space="preserve">Supply to Auckland </w:t>
            </w:r>
            <w:r w:rsidR="00D73C37">
              <w:t xml:space="preserve">and airports in the upper North Island </w:t>
            </w:r>
            <w:r w:rsidRPr="00D303B6">
              <w:t>would be impacted.</w:t>
            </w:r>
            <w:r w:rsidR="003F22F1">
              <w:t xml:space="preserve"> </w:t>
            </w:r>
            <w:r w:rsidRPr="00D303B6">
              <w:t>Restoration of petrol and diesel would involve trucking from other terminals.</w:t>
            </w:r>
            <w:r w:rsidR="003F22F1">
              <w:t xml:space="preserve"> </w:t>
            </w:r>
          </w:p>
        </w:tc>
      </w:tr>
      <w:tr w:rsidR="000C2ADA" w:rsidRPr="00D303B6" w:rsidTr="002E393D">
        <w:trPr>
          <w:cantSplit/>
        </w:trPr>
        <w:tc>
          <w:tcPr>
            <w:tcW w:w="2112" w:type="dxa"/>
            <w:tcBorders>
              <w:top w:val="single" w:sz="6" w:space="0" w:color="005A9B" w:themeColor="background2"/>
              <w:bottom w:val="single" w:sz="6" w:space="0" w:color="005A9B" w:themeColor="background2"/>
            </w:tcBorders>
          </w:tcPr>
          <w:p w:rsidR="000C2ADA" w:rsidRPr="00D303B6" w:rsidRDefault="000C2ADA">
            <w:pPr>
              <w:pStyle w:val="Tablenormal0"/>
              <w:rPr>
                <w:b/>
              </w:rPr>
            </w:pPr>
            <w:r w:rsidRPr="00D303B6">
              <w:rPr>
                <w:b/>
              </w:rPr>
              <w:t>Sho</w:t>
            </w:r>
            <w:r w:rsidR="00F1394D">
              <w:rPr>
                <w:b/>
              </w:rPr>
              <w:t>rt-</w:t>
            </w:r>
            <w:r w:rsidR="00254B5F">
              <w:rPr>
                <w:b/>
              </w:rPr>
              <w:t>t</w:t>
            </w:r>
            <w:r w:rsidRPr="00D303B6">
              <w:rPr>
                <w:b/>
              </w:rPr>
              <w:t>erm Refinery-Auckland Pipeline</w:t>
            </w:r>
            <w:r>
              <w:rPr>
                <w:b/>
              </w:rPr>
              <w:t xml:space="preserve"> </w:t>
            </w:r>
            <w:r w:rsidRPr="00D303B6">
              <w:rPr>
                <w:b/>
              </w:rPr>
              <w:t xml:space="preserve">/ Wiri </w:t>
            </w:r>
            <w:r w:rsidR="00254B5F">
              <w:rPr>
                <w:b/>
              </w:rPr>
              <w:t>d</w:t>
            </w:r>
            <w:r w:rsidR="00254B5F" w:rsidRPr="00D303B6">
              <w:rPr>
                <w:b/>
              </w:rPr>
              <w:t>isruption</w:t>
            </w:r>
          </w:p>
        </w:tc>
        <w:tc>
          <w:tcPr>
            <w:tcW w:w="7383" w:type="dxa"/>
            <w:tcBorders>
              <w:top w:val="single" w:sz="6" w:space="0" w:color="005A9B" w:themeColor="background2"/>
              <w:bottom w:val="single" w:sz="6" w:space="0" w:color="005A9B" w:themeColor="background2"/>
            </w:tcBorders>
          </w:tcPr>
          <w:p w:rsidR="000C2ADA" w:rsidRPr="00D303B6" w:rsidRDefault="000C2ADA" w:rsidP="004506C8">
            <w:pPr>
              <w:pStyle w:val="Tablenormal0"/>
            </w:pPr>
            <w:r w:rsidRPr="00D303B6">
              <w:t>Disruption to the Refinery-Auckland Pipeline.</w:t>
            </w:r>
            <w:r w:rsidR="003F22F1">
              <w:t xml:space="preserve"> </w:t>
            </w:r>
            <w:r w:rsidRPr="00D303B6">
              <w:t>Supply to Auckland region would be impacted.</w:t>
            </w:r>
            <w:r w:rsidR="003F22F1">
              <w:t xml:space="preserve"> </w:t>
            </w:r>
            <w:r w:rsidRPr="00D303B6">
              <w:t>Such disruptions are likely to be resolved within days, except in the case of a major natural disaster</w:t>
            </w:r>
            <w:r w:rsidR="00C732D8">
              <w:t xml:space="preserve"> (for example, the pipeline outage in September 201</w:t>
            </w:r>
            <w:r w:rsidR="009949F2">
              <w:t>7</w:t>
            </w:r>
            <w:r w:rsidR="00C732D8">
              <w:t xml:space="preserve"> was resolved within 14 days)</w:t>
            </w:r>
            <w:r w:rsidRPr="00D303B6">
              <w:t>.</w:t>
            </w:r>
            <w:r w:rsidR="003F22F1">
              <w:t xml:space="preserve"> </w:t>
            </w:r>
          </w:p>
        </w:tc>
      </w:tr>
      <w:tr w:rsidR="000C2ADA" w:rsidRPr="00D303B6" w:rsidTr="002E393D">
        <w:trPr>
          <w:cantSplit/>
        </w:trPr>
        <w:tc>
          <w:tcPr>
            <w:tcW w:w="2112" w:type="dxa"/>
            <w:tcBorders>
              <w:top w:val="single" w:sz="6" w:space="0" w:color="005A9B" w:themeColor="background2"/>
              <w:bottom w:val="single" w:sz="6" w:space="0" w:color="005A9B" w:themeColor="background2"/>
            </w:tcBorders>
          </w:tcPr>
          <w:p w:rsidR="000C2ADA" w:rsidRPr="00D303B6" w:rsidRDefault="00F1394D">
            <w:pPr>
              <w:pStyle w:val="Tablenormal0"/>
              <w:rPr>
                <w:b/>
              </w:rPr>
            </w:pPr>
            <w:r>
              <w:rPr>
                <w:b/>
              </w:rPr>
              <w:t>Long-</w:t>
            </w:r>
            <w:r w:rsidR="00254B5F">
              <w:rPr>
                <w:b/>
              </w:rPr>
              <w:t>t</w:t>
            </w:r>
            <w:r w:rsidR="00254B5F" w:rsidRPr="00D303B6">
              <w:rPr>
                <w:b/>
              </w:rPr>
              <w:t xml:space="preserve">erm </w:t>
            </w:r>
            <w:r w:rsidR="000C2ADA" w:rsidRPr="00D303B6">
              <w:rPr>
                <w:b/>
              </w:rPr>
              <w:t xml:space="preserve">Wellington </w:t>
            </w:r>
            <w:r w:rsidR="00254B5F">
              <w:rPr>
                <w:b/>
              </w:rPr>
              <w:t>d</w:t>
            </w:r>
            <w:r w:rsidR="00254B5F" w:rsidRPr="00D303B6">
              <w:rPr>
                <w:b/>
              </w:rPr>
              <w:t>isruption</w:t>
            </w:r>
          </w:p>
        </w:tc>
        <w:tc>
          <w:tcPr>
            <w:tcW w:w="7383" w:type="dxa"/>
            <w:tcBorders>
              <w:top w:val="single" w:sz="6" w:space="0" w:color="005A9B" w:themeColor="background2"/>
              <w:bottom w:val="single" w:sz="6" w:space="0" w:color="005A9B" w:themeColor="background2"/>
            </w:tcBorders>
          </w:tcPr>
          <w:p w:rsidR="000C2ADA" w:rsidRPr="00D303B6" w:rsidRDefault="000C2ADA" w:rsidP="004506C8">
            <w:pPr>
              <w:pStyle w:val="Tablenormal0"/>
            </w:pPr>
            <w:r w:rsidRPr="00D303B6">
              <w:t>Damage to the Seaview terminal.</w:t>
            </w:r>
            <w:r w:rsidR="003F22F1">
              <w:t xml:space="preserve"> </w:t>
            </w:r>
            <w:r w:rsidRPr="00D303B6">
              <w:t xml:space="preserve">Supply to Wellington and </w:t>
            </w:r>
            <w:r w:rsidR="00F1394D">
              <w:t xml:space="preserve">the </w:t>
            </w:r>
            <w:r w:rsidRPr="00D303B6">
              <w:t>lower North Island would be impacted.</w:t>
            </w:r>
            <w:r w:rsidR="003F22F1">
              <w:t xml:space="preserve"> </w:t>
            </w:r>
            <w:r w:rsidRPr="00D303B6">
              <w:t>Restoration of supply to Wellington could involve trucking from other terminals</w:t>
            </w:r>
            <w:r w:rsidR="00254B5F">
              <w:t>,</w:t>
            </w:r>
            <w:r w:rsidRPr="00D303B6">
              <w:t xml:space="preserve"> provided roads into Wellington (SH1 and SH2) remain open.</w:t>
            </w:r>
            <w:r w:rsidR="003F22F1">
              <w:t xml:space="preserve">  </w:t>
            </w:r>
          </w:p>
        </w:tc>
      </w:tr>
      <w:tr w:rsidR="000C2ADA" w:rsidRPr="00D303B6" w:rsidTr="002E393D">
        <w:trPr>
          <w:cantSplit/>
        </w:trPr>
        <w:tc>
          <w:tcPr>
            <w:tcW w:w="2112" w:type="dxa"/>
            <w:tcBorders>
              <w:top w:val="single" w:sz="6" w:space="0" w:color="005A9B" w:themeColor="background2"/>
              <w:bottom w:val="single" w:sz="6" w:space="0" w:color="005A9B" w:themeColor="background2"/>
            </w:tcBorders>
          </w:tcPr>
          <w:p w:rsidR="000C2ADA" w:rsidRPr="00D303B6" w:rsidRDefault="00F1394D">
            <w:pPr>
              <w:pStyle w:val="Tablenormal0"/>
              <w:rPr>
                <w:b/>
              </w:rPr>
            </w:pPr>
            <w:r>
              <w:rPr>
                <w:b/>
              </w:rPr>
              <w:t>Long-</w:t>
            </w:r>
            <w:r w:rsidR="00254B5F">
              <w:rPr>
                <w:b/>
              </w:rPr>
              <w:t>t</w:t>
            </w:r>
            <w:r w:rsidR="00254B5F" w:rsidRPr="00D303B6">
              <w:rPr>
                <w:b/>
              </w:rPr>
              <w:t xml:space="preserve">erm </w:t>
            </w:r>
            <w:r w:rsidR="000C2ADA" w:rsidRPr="00D303B6">
              <w:rPr>
                <w:b/>
              </w:rPr>
              <w:t xml:space="preserve">Christchurch </w:t>
            </w:r>
            <w:r w:rsidR="00254B5F">
              <w:rPr>
                <w:b/>
              </w:rPr>
              <w:t>d</w:t>
            </w:r>
            <w:r w:rsidR="00254B5F" w:rsidRPr="00D303B6">
              <w:rPr>
                <w:b/>
              </w:rPr>
              <w:t>isruption</w:t>
            </w:r>
          </w:p>
        </w:tc>
        <w:tc>
          <w:tcPr>
            <w:tcW w:w="7383" w:type="dxa"/>
            <w:tcBorders>
              <w:top w:val="single" w:sz="6" w:space="0" w:color="005A9B" w:themeColor="background2"/>
              <w:bottom w:val="single" w:sz="6" w:space="0" w:color="005A9B" w:themeColor="background2"/>
            </w:tcBorders>
          </w:tcPr>
          <w:p w:rsidR="000C2ADA" w:rsidRPr="00D303B6" w:rsidRDefault="000C2ADA" w:rsidP="004506C8">
            <w:pPr>
              <w:pStyle w:val="Tablenormal0"/>
            </w:pPr>
            <w:r w:rsidRPr="00D303B6">
              <w:t>Damage to the Lyttelton terminal.</w:t>
            </w:r>
            <w:r w:rsidR="003F22F1">
              <w:t xml:space="preserve"> </w:t>
            </w:r>
            <w:r w:rsidRPr="00D303B6">
              <w:t>Supply to Christchurch and the wider region would be impacted.</w:t>
            </w:r>
            <w:r w:rsidR="003F22F1">
              <w:t xml:space="preserve"> </w:t>
            </w:r>
            <w:r w:rsidRPr="00D303B6">
              <w:t>Restoration would involve trucking from other terminals, assuming roads are open.</w:t>
            </w:r>
            <w:r w:rsidR="003F22F1">
              <w:t xml:space="preserve">  </w:t>
            </w:r>
          </w:p>
        </w:tc>
      </w:tr>
      <w:tr w:rsidR="000C2ADA" w:rsidRPr="00AE6FD1" w:rsidTr="002E393D">
        <w:trPr>
          <w:cantSplit/>
        </w:trPr>
        <w:tc>
          <w:tcPr>
            <w:tcW w:w="2112" w:type="dxa"/>
            <w:tcBorders>
              <w:top w:val="single" w:sz="6" w:space="0" w:color="005A9B" w:themeColor="background2"/>
              <w:bottom w:val="single" w:sz="6" w:space="0" w:color="005A9B" w:themeColor="background2"/>
            </w:tcBorders>
          </w:tcPr>
          <w:p w:rsidR="000C2ADA" w:rsidRPr="00D303B6" w:rsidRDefault="000C2ADA" w:rsidP="004506C8">
            <w:pPr>
              <w:pStyle w:val="Tablenormal0"/>
              <w:rPr>
                <w:b/>
              </w:rPr>
            </w:pPr>
            <w:r w:rsidRPr="00D303B6">
              <w:rPr>
                <w:b/>
              </w:rPr>
              <w:t>Isolation of geog</w:t>
            </w:r>
            <w:r w:rsidR="00E42B7A">
              <w:rPr>
                <w:b/>
              </w:rPr>
              <w:t>raphical area or region by road</w:t>
            </w:r>
          </w:p>
        </w:tc>
        <w:tc>
          <w:tcPr>
            <w:tcW w:w="7383" w:type="dxa"/>
            <w:tcBorders>
              <w:top w:val="single" w:sz="6" w:space="0" w:color="005A9B" w:themeColor="background2"/>
              <w:bottom w:val="single" w:sz="6" w:space="0" w:color="005A9B" w:themeColor="background2"/>
            </w:tcBorders>
          </w:tcPr>
          <w:p w:rsidR="000C2ADA" w:rsidRPr="00AE6FD1" w:rsidRDefault="000C2ADA">
            <w:pPr>
              <w:pStyle w:val="Tablenormal0"/>
            </w:pPr>
            <w:r>
              <w:t>This is a particular vulnerability for regions potentially without the facilities to import fuel by ship.</w:t>
            </w:r>
            <w:r w:rsidR="003F22F1">
              <w:t xml:space="preserve"> </w:t>
            </w:r>
            <w:r>
              <w:t>For example, in a major Alpine Fault disruption, it may be weeks before road access to bring fuel into the West Coast can be restored.</w:t>
            </w:r>
          </w:p>
        </w:tc>
      </w:tr>
      <w:tr w:rsidR="000C2ADA" w:rsidRPr="00AE6FD1" w:rsidTr="002E393D">
        <w:trPr>
          <w:cantSplit/>
        </w:trPr>
        <w:tc>
          <w:tcPr>
            <w:tcW w:w="2112" w:type="dxa"/>
            <w:tcBorders>
              <w:top w:val="single" w:sz="6" w:space="0" w:color="005A9B" w:themeColor="background2"/>
              <w:bottom w:val="single" w:sz="6" w:space="0" w:color="005A9B" w:themeColor="background2"/>
            </w:tcBorders>
          </w:tcPr>
          <w:p w:rsidR="000C2ADA" w:rsidRPr="00D303B6" w:rsidRDefault="000C2ADA">
            <w:pPr>
              <w:pStyle w:val="Tablenormal0"/>
              <w:rPr>
                <w:b/>
              </w:rPr>
            </w:pPr>
            <w:r w:rsidRPr="00D303B6">
              <w:rPr>
                <w:b/>
              </w:rPr>
              <w:t xml:space="preserve">Multiple </w:t>
            </w:r>
            <w:r w:rsidR="00254B5F">
              <w:rPr>
                <w:b/>
              </w:rPr>
              <w:t>f</w:t>
            </w:r>
            <w:r w:rsidR="00254B5F" w:rsidRPr="00D303B6">
              <w:rPr>
                <w:b/>
              </w:rPr>
              <w:t>ac</w:t>
            </w:r>
            <w:r w:rsidR="00254B5F">
              <w:rPr>
                <w:b/>
              </w:rPr>
              <w:t xml:space="preserve">ility </w:t>
            </w:r>
            <w:r w:rsidR="00E42B7A">
              <w:rPr>
                <w:b/>
              </w:rPr>
              <w:t xml:space="preserve">and </w:t>
            </w:r>
            <w:r w:rsidR="00254B5F">
              <w:rPr>
                <w:b/>
              </w:rPr>
              <w:t>transport disruptions</w:t>
            </w:r>
          </w:p>
        </w:tc>
        <w:tc>
          <w:tcPr>
            <w:tcW w:w="7383" w:type="dxa"/>
            <w:tcBorders>
              <w:top w:val="single" w:sz="6" w:space="0" w:color="005A9B" w:themeColor="background2"/>
              <w:bottom w:val="single" w:sz="6" w:space="0" w:color="005A9B" w:themeColor="background2"/>
            </w:tcBorders>
          </w:tcPr>
          <w:p w:rsidR="000C2ADA" w:rsidRPr="00AE6FD1" w:rsidRDefault="000C2ADA" w:rsidP="004506C8">
            <w:pPr>
              <w:pStyle w:val="Tablenormal0"/>
            </w:pPr>
            <w:r>
              <w:t>A significant natural hazard event (tsunami, earthquake) has the potential to cause damage to multiple terminals as well as isolating regions by roads</w:t>
            </w:r>
            <w:r w:rsidR="00F1394D">
              <w:t>,</w:t>
            </w:r>
            <w:r>
              <w:t xml:space="preserve"> cutting off the alternative supply route.</w:t>
            </w:r>
            <w:r w:rsidR="003F22F1">
              <w:t xml:space="preserve"> </w:t>
            </w:r>
            <w:r>
              <w:t>This is a particular vulnerability highlighted in Wellington Resilience Planning.</w:t>
            </w:r>
            <w:r w:rsidR="003F22F1">
              <w:t xml:space="preserve"> </w:t>
            </w:r>
          </w:p>
        </w:tc>
      </w:tr>
      <w:tr w:rsidR="000C2ADA" w:rsidTr="002E393D">
        <w:trPr>
          <w:cantSplit/>
        </w:trPr>
        <w:tc>
          <w:tcPr>
            <w:tcW w:w="2112" w:type="dxa"/>
            <w:tcBorders>
              <w:top w:val="single" w:sz="6" w:space="0" w:color="005A9B" w:themeColor="background2"/>
            </w:tcBorders>
          </w:tcPr>
          <w:p w:rsidR="000C2ADA" w:rsidRPr="00D303B6" w:rsidRDefault="000C2ADA" w:rsidP="004506C8">
            <w:pPr>
              <w:pStyle w:val="Tablenormal0"/>
              <w:rPr>
                <w:b/>
              </w:rPr>
            </w:pPr>
            <w:r w:rsidRPr="00D303B6">
              <w:rPr>
                <w:b/>
              </w:rPr>
              <w:t>Widespread power outage</w:t>
            </w:r>
          </w:p>
        </w:tc>
        <w:tc>
          <w:tcPr>
            <w:tcW w:w="7383" w:type="dxa"/>
            <w:tcBorders>
              <w:top w:val="single" w:sz="6" w:space="0" w:color="005A9B" w:themeColor="background2"/>
            </w:tcBorders>
          </w:tcPr>
          <w:p w:rsidR="000C2ADA" w:rsidRDefault="000C2ADA">
            <w:pPr>
              <w:pStyle w:val="Tablenormal0"/>
            </w:pPr>
            <w:r>
              <w:t xml:space="preserve">There is very little backup generation on site in the retail sector, </w:t>
            </w:r>
            <w:r w:rsidR="00F1394D">
              <w:t>al</w:t>
            </w:r>
            <w:r>
              <w:t>though capability to ‘plug in’ generators is increasing. The refinery cannot operate without power from the national grid, b</w:t>
            </w:r>
            <w:r w:rsidR="00E42B7A">
              <w:t>ut some other key facilities (e.g.</w:t>
            </w:r>
            <w:r>
              <w:t xml:space="preserve"> Wiri Oil Terminal, Refinery-Auckland </w:t>
            </w:r>
            <w:r w:rsidR="00254B5F">
              <w:t xml:space="preserve">Pipeline </w:t>
            </w:r>
            <w:r>
              <w:t>pump stations) have full backup generation on site.</w:t>
            </w:r>
            <w:r w:rsidR="003F22F1">
              <w:t xml:space="preserve"> </w:t>
            </w:r>
          </w:p>
        </w:tc>
      </w:tr>
    </w:tbl>
    <w:p w:rsidR="000C2ADA" w:rsidRDefault="000C2ADA" w:rsidP="00A523D6"/>
    <w:p w:rsidR="00560D31" w:rsidRDefault="00560D31" w:rsidP="00560D31">
      <w:pPr>
        <w:pStyle w:val="Heading3"/>
      </w:pPr>
      <w:bookmarkStart w:id="78" w:name="_Toc34037847"/>
      <w:r>
        <w:t>Risk mitigation considerations</w:t>
      </w:r>
      <w:bookmarkEnd w:id="78"/>
    </w:p>
    <w:tbl>
      <w:tblPr>
        <w:tblStyle w:val="TableGrid"/>
        <w:tblW w:w="0" w:type="auto"/>
        <w:tblInd w:w="108" w:type="dxa"/>
        <w:tblLook w:val="04A0" w:firstRow="1" w:lastRow="0" w:firstColumn="1" w:lastColumn="0" w:noHBand="0" w:noVBand="1"/>
      </w:tblPr>
      <w:tblGrid>
        <w:gridCol w:w="1917"/>
        <w:gridCol w:w="7500"/>
      </w:tblGrid>
      <w:tr w:rsidR="00560D31" w:rsidRPr="00CA0B33" w:rsidTr="002C1A29">
        <w:tc>
          <w:tcPr>
            <w:tcW w:w="1917" w:type="dxa"/>
            <w:tcBorders>
              <w:top w:val="nil"/>
              <w:left w:val="nil"/>
              <w:bottom w:val="nil"/>
              <w:right w:val="nil"/>
            </w:tcBorders>
          </w:tcPr>
          <w:p w:rsidR="00560D31" w:rsidRDefault="00560D31" w:rsidP="002C1A29">
            <w:pPr>
              <w:pStyle w:val="LHcolumn"/>
            </w:pPr>
            <w:r>
              <w:t>Increased fuel storage</w:t>
            </w:r>
          </w:p>
        </w:tc>
        <w:tc>
          <w:tcPr>
            <w:tcW w:w="7500" w:type="dxa"/>
            <w:tcBorders>
              <w:top w:val="nil"/>
              <w:left w:val="nil"/>
              <w:bottom w:val="nil"/>
              <w:right w:val="nil"/>
            </w:tcBorders>
          </w:tcPr>
          <w:p w:rsidR="002C1A29" w:rsidRDefault="002C1A29" w:rsidP="002C1A29">
            <w:r>
              <w:t xml:space="preserve">To mitigate some of the supply chain risks, </w:t>
            </w:r>
            <w:r w:rsidR="009949F2">
              <w:t>several areas</w:t>
            </w:r>
            <w:r>
              <w:t xml:space="preserve"> have been recommended for consideration following reviews by industry and government (e.g. New Zealand Petroleum Supply Security 2017 Update, September 201</w:t>
            </w:r>
            <w:r w:rsidR="00F1394D">
              <w:t>7;</w:t>
            </w:r>
            <w:r>
              <w:t xml:space="preserve"> Hale and Twomey</w:t>
            </w:r>
            <w:r w:rsidR="009949F2">
              <w:t xml:space="preserve">, </w:t>
            </w:r>
            <w:r w:rsidR="00F1394D">
              <w:t>for MBIE;</w:t>
            </w:r>
            <w:r>
              <w:t xml:space="preserve"> and the Government Inquiry into the Auckland Fuel Supply Disruption, August 2019</w:t>
            </w:r>
            <w:r w:rsidR="009949F2">
              <w:t>)</w:t>
            </w:r>
            <w:r>
              <w:t>.</w:t>
            </w:r>
            <w:r w:rsidR="003F22F1">
              <w:t xml:space="preserve"> </w:t>
            </w:r>
          </w:p>
          <w:p w:rsidR="002C1A29" w:rsidRDefault="002C1A29" w:rsidP="002C1A29">
            <w:r>
              <w:t>Recommended mitigations include:</w:t>
            </w:r>
          </w:p>
          <w:p w:rsidR="002C1A29" w:rsidRDefault="002C1A29" w:rsidP="002E393D">
            <w:pPr>
              <w:pStyle w:val="Bullet"/>
            </w:pPr>
            <w:r>
              <w:t>increase the storage at Wiri (provides more redundancy in a Refinery or Refinery-Auckland Pipeline disruption)</w:t>
            </w:r>
            <w:r w:rsidR="00F1394D">
              <w:t>, and</w:t>
            </w:r>
          </w:p>
          <w:p w:rsidR="002C1A29" w:rsidRDefault="002C1A29" w:rsidP="002E393D">
            <w:pPr>
              <w:pStyle w:val="Bullet"/>
            </w:pPr>
            <w:r>
              <w:t>increase jet storage at Auckland Airport (to address</w:t>
            </w:r>
            <w:r w:rsidR="00F1394D">
              <w:t xml:space="preserve"> significant demand increases/</w:t>
            </w:r>
            <w:r>
              <w:t>projections).</w:t>
            </w:r>
          </w:p>
          <w:p w:rsidR="00560D31" w:rsidRPr="0047418D" w:rsidRDefault="00F1394D" w:rsidP="002C1A29">
            <w:pPr>
              <w:rPr>
                <w:b/>
                <w:bCs/>
                <w:i/>
                <w:iCs/>
              </w:rPr>
            </w:pPr>
            <w:r>
              <w:t>Fuel companies plan and fund</w:t>
            </w:r>
            <w:r w:rsidR="002C1A29">
              <w:t xml:space="preserve"> new facilities with consideration for commercial arrangements (e.g. major customer requirements) and investment processes.</w:t>
            </w:r>
          </w:p>
        </w:tc>
      </w:tr>
    </w:tbl>
    <w:p w:rsidR="00BD5768" w:rsidRDefault="00BD5768" w:rsidP="00A523D6">
      <w:pPr>
        <w:sectPr w:rsidR="00BD5768" w:rsidSect="00BD5768">
          <w:headerReference w:type="even" r:id="rId34"/>
          <w:headerReference w:type="default" r:id="rId35"/>
          <w:headerReference w:type="first" r:id="rId36"/>
          <w:footerReference w:type="first" r:id="rId37"/>
          <w:pgSz w:w="11907" w:h="16840" w:code="9"/>
          <w:pgMar w:top="1191" w:right="1021" w:bottom="794" w:left="1361" w:header="567" w:footer="340" w:gutter="0"/>
          <w:cols w:space="720"/>
          <w:titlePg/>
          <w:docGrid w:linePitch="326"/>
        </w:sectPr>
      </w:pPr>
    </w:p>
    <w:p w:rsidR="001431A5" w:rsidRDefault="00B73443" w:rsidP="00E24CC3">
      <w:pPr>
        <w:pStyle w:val="Heading1"/>
      </w:pPr>
      <w:bookmarkStart w:id="79" w:name="_Planning_requirements_(readiness)"/>
      <w:bookmarkStart w:id="80" w:name="_Ref20921287"/>
      <w:bookmarkStart w:id="81" w:name="_Toc34037848"/>
      <w:bookmarkEnd w:id="79"/>
      <w:r>
        <w:lastRenderedPageBreak/>
        <w:t>Planning requirements</w:t>
      </w:r>
      <w:r w:rsidR="00833D3A">
        <w:t xml:space="preserve"> (</w:t>
      </w:r>
      <w:r w:rsidR="00B00B79">
        <w:t>readiness</w:t>
      </w:r>
      <w:r w:rsidR="00833D3A">
        <w:t>)</w:t>
      </w:r>
      <w:bookmarkEnd w:id="80"/>
      <w:bookmarkEnd w:id="8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7535"/>
      </w:tblGrid>
      <w:tr w:rsidR="000C2ADA" w:rsidRPr="00CA0B33" w:rsidTr="000C2ADA">
        <w:trPr>
          <w:cantSplit/>
        </w:trPr>
        <w:tc>
          <w:tcPr>
            <w:tcW w:w="1927" w:type="dxa"/>
            <w:tcMar>
              <w:right w:w="227" w:type="dxa"/>
            </w:tcMar>
          </w:tcPr>
          <w:p w:rsidR="000C2ADA" w:rsidRPr="00CA0B33" w:rsidRDefault="000C2ADA" w:rsidP="004506C8">
            <w:pPr>
              <w:pStyle w:val="LHcolumn"/>
            </w:pPr>
          </w:p>
        </w:tc>
        <w:tc>
          <w:tcPr>
            <w:tcW w:w="7706" w:type="dxa"/>
          </w:tcPr>
          <w:p w:rsidR="000C2ADA" w:rsidRPr="00CA0B33" w:rsidRDefault="000C2ADA" w:rsidP="00834E03">
            <w:r>
              <w:t>This section</w:t>
            </w:r>
            <w:r w:rsidR="009D49AB">
              <w:t xml:space="preserve"> details </w:t>
            </w:r>
            <w:r w:rsidR="001E2104">
              <w:t>the parties</w:t>
            </w:r>
            <w:r w:rsidR="009D49AB">
              <w:t xml:space="preserve"> involved in</w:t>
            </w:r>
            <w:r w:rsidR="00834E03">
              <w:t xml:space="preserve"> planning in</w:t>
            </w:r>
            <w:r w:rsidR="009D49AB">
              <w:t xml:space="preserve"> </w:t>
            </w:r>
            <w:r w:rsidR="001E2104">
              <w:t>the event of a disruption to the fuel supply chain</w:t>
            </w:r>
            <w:r w:rsidR="00F71363">
              <w:t>,</w:t>
            </w:r>
            <w:r w:rsidR="00834E03">
              <w:t xml:space="preserve"> and</w:t>
            </w:r>
            <w:r w:rsidR="00254B5F">
              <w:t xml:space="preserve"> the</w:t>
            </w:r>
            <w:r w:rsidR="00834E03">
              <w:t xml:space="preserve"> roles and responsibilities</w:t>
            </w:r>
            <w:r w:rsidR="00F1394D">
              <w:t xml:space="preserve"> of tho</w:t>
            </w:r>
            <w:r w:rsidR="00254B5F">
              <w:t>se parties</w:t>
            </w:r>
            <w:r w:rsidR="00834E03">
              <w:t>.</w:t>
            </w:r>
            <w:r w:rsidR="001E2104">
              <w:t xml:space="preserve"> </w:t>
            </w:r>
          </w:p>
        </w:tc>
      </w:tr>
    </w:tbl>
    <w:p w:rsidR="00721B5A" w:rsidRPr="00B73443" w:rsidRDefault="00B73443" w:rsidP="00721B5A">
      <w:pPr>
        <w:pStyle w:val="Heading2"/>
      </w:pPr>
      <w:bookmarkStart w:id="82" w:name="_Roles_and_responsibilities"/>
      <w:bookmarkStart w:id="83" w:name="_Ref534895188"/>
      <w:bookmarkStart w:id="84" w:name="_Toc34037849"/>
      <w:bookmarkEnd w:id="82"/>
      <w:r w:rsidRPr="00B73443">
        <w:t>Roles and responsibilities</w:t>
      </w:r>
      <w:bookmarkEnd w:id="83"/>
      <w:bookmarkEnd w:id="8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7496"/>
      </w:tblGrid>
      <w:tr w:rsidR="00721B5A" w:rsidTr="005F27F3">
        <w:tc>
          <w:tcPr>
            <w:tcW w:w="1931" w:type="dxa"/>
            <w:tcMar>
              <w:right w:w="227" w:type="dxa"/>
            </w:tcMar>
          </w:tcPr>
          <w:p w:rsidR="00AB28F9" w:rsidRDefault="00AB28F9" w:rsidP="005F27F3">
            <w:pPr>
              <w:pStyle w:val="LHcolumn"/>
            </w:pPr>
            <w:r>
              <w:t>Roles of parties</w:t>
            </w:r>
          </w:p>
          <w:p w:rsidR="007B57C2" w:rsidRDefault="007B57C2" w:rsidP="00F1394D">
            <w:pPr>
              <w:pStyle w:val="LHcolumn"/>
              <w:spacing w:before="440"/>
            </w:pPr>
            <w:r>
              <w:t>Fuel sector responsibilities</w:t>
            </w:r>
          </w:p>
          <w:p w:rsidR="007B57C2" w:rsidRDefault="007B57C2" w:rsidP="005F27F3">
            <w:pPr>
              <w:pStyle w:val="LHcolumn"/>
            </w:pPr>
          </w:p>
          <w:p w:rsidR="007B57C2" w:rsidRDefault="007B57C2" w:rsidP="005F27F3">
            <w:pPr>
              <w:pStyle w:val="LHcolumn"/>
            </w:pPr>
          </w:p>
          <w:p w:rsidR="007B57C2" w:rsidRDefault="007B57C2" w:rsidP="005F27F3">
            <w:pPr>
              <w:pStyle w:val="LHcolumn"/>
            </w:pPr>
          </w:p>
          <w:p w:rsidR="007B57C2" w:rsidRDefault="007B57C2" w:rsidP="005F27F3">
            <w:pPr>
              <w:pStyle w:val="LHcolumn"/>
            </w:pPr>
          </w:p>
          <w:p w:rsidR="007B57C2" w:rsidRDefault="007B57C2" w:rsidP="005F27F3">
            <w:pPr>
              <w:pStyle w:val="LHcolumn"/>
            </w:pPr>
          </w:p>
          <w:p w:rsidR="007B57C2" w:rsidRDefault="007B57C2" w:rsidP="005F27F3">
            <w:pPr>
              <w:pStyle w:val="LHcolumn"/>
            </w:pPr>
          </w:p>
        </w:tc>
        <w:tc>
          <w:tcPr>
            <w:tcW w:w="7702" w:type="dxa"/>
          </w:tcPr>
          <w:p w:rsidR="007B57C2" w:rsidRPr="00550A5B" w:rsidRDefault="00B72E7E" w:rsidP="005B37AB">
            <w:pPr>
              <w:rPr>
                <w:rFonts w:ascii="Arial Narrow" w:hAnsi="Arial Narrow"/>
                <w:b/>
                <w:bCs/>
                <w:szCs w:val="18"/>
              </w:rPr>
            </w:pPr>
            <w:r>
              <w:fldChar w:fldCharType="begin" w:fldLock="1"/>
            </w:r>
            <w:r>
              <w:instrText xml:space="preserve"> REF _Ref534988545 \h </w:instrText>
            </w:r>
            <w:r>
              <w:fldChar w:fldCharType="separate"/>
            </w:r>
            <w:r w:rsidR="002B192A" w:rsidRPr="00AD3C9F">
              <w:br w:type="page"/>
              <w:t xml:space="preserve">Table </w:t>
            </w:r>
            <w:r w:rsidR="002B192A">
              <w:rPr>
                <w:noProof/>
              </w:rPr>
              <w:t>3</w:t>
            </w:r>
            <w:r w:rsidR="002B192A" w:rsidRPr="00AD3C9F">
              <w:noBreakHyphen/>
            </w:r>
            <w:r w:rsidR="002B192A">
              <w:rPr>
                <w:noProof/>
              </w:rPr>
              <w:t>1</w:t>
            </w:r>
            <w:r>
              <w:fldChar w:fldCharType="end"/>
            </w:r>
            <w:r w:rsidR="00B73443">
              <w:t xml:space="preserve"> outlines the roles and </w:t>
            </w:r>
            <w:r w:rsidR="00B73443" w:rsidRPr="00CF4B00">
              <w:t>responsibilities</w:t>
            </w:r>
            <w:r w:rsidR="00B73443">
              <w:t xml:space="preserve"> of key parties in planning for </w:t>
            </w:r>
            <w:r w:rsidR="00F71363">
              <w:t xml:space="preserve">major disruptions to </w:t>
            </w:r>
            <w:r w:rsidR="00B73443">
              <w:t>fuel su</w:t>
            </w:r>
            <w:r w:rsidR="00F71363">
              <w:t>pply</w:t>
            </w:r>
            <w:r w:rsidR="00E42B7A">
              <w:t xml:space="preserve"> in New Zealand. </w:t>
            </w:r>
          </w:p>
          <w:p w:rsidR="00B73443" w:rsidRDefault="00B73443" w:rsidP="00B73443">
            <w:r>
              <w:t xml:space="preserve">The primary responsibility for planning resides within the fuel sector, with their legislated responsibility under the CDEM Act 2002, as well as specific requirements for lifeline utilities in the </w:t>
            </w:r>
            <w:r w:rsidRPr="006408B3">
              <w:rPr>
                <w:i/>
              </w:rPr>
              <w:t>National CDEM Plan 2015</w:t>
            </w:r>
            <w:r>
              <w:t>, to:</w:t>
            </w:r>
          </w:p>
          <w:p w:rsidR="00B73443" w:rsidRPr="00C524CD" w:rsidRDefault="00E42B7A" w:rsidP="00045364">
            <w:pPr>
              <w:pStyle w:val="Bullet"/>
            </w:pPr>
            <w:r>
              <w:t>i</w:t>
            </w:r>
            <w:r w:rsidR="00B73443" w:rsidRPr="00C524CD">
              <w:t xml:space="preserve">dentify and understand </w:t>
            </w:r>
            <w:r w:rsidR="00167703">
              <w:t>all</w:t>
            </w:r>
            <w:r w:rsidR="00B73443" w:rsidRPr="00C524CD">
              <w:t xml:space="preserve"> hazards and risks to implement </w:t>
            </w:r>
            <w:r w:rsidR="008614A1">
              <w:t xml:space="preserve">risk </w:t>
            </w:r>
            <w:r w:rsidR="00B73443" w:rsidRPr="00C524CD">
              <w:t>reduction strategies</w:t>
            </w:r>
            <w:r w:rsidR="00F1394D">
              <w:t>,</w:t>
            </w:r>
          </w:p>
          <w:p w:rsidR="00B73443" w:rsidRPr="00C524CD" w:rsidRDefault="00E42B7A" w:rsidP="00045364">
            <w:pPr>
              <w:pStyle w:val="Bullet"/>
            </w:pPr>
            <w:r>
              <w:t>c</w:t>
            </w:r>
            <w:r w:rsidR="00B73443" w:rsidRPr="00C524CD">
              <w:t>ollaborate with CDEM Groups and other lifeline utilities for planning</w:t>
            </w:r>
            <w:r w:rsidR="00F1394D">
              <w:t>, and</w:t>
            </w:r>
          </w:p>
          <w:p w:rsidR="00B73443" w:rsidRDefault="00E42B7A" w:rsidP="00045364">
            <w:pPr>
              <w:pStyle w:val="Bullet"/>
            </w:pPr>
            <w:r>
              <w:t>p</w:t>
            </w:r>
            <w:r w:rsidR="00B73443" w:rsidRPr="00C524CD">
              <w:t>lan response arrangements including appropriate contracting arrangements with key suppliers</w:t>
            </w:r>
            <w:r w:rsidR="00B73443">
              <w:t>.</w:t>
            </w:r>
          </w:p>
          <w:p w:rsidR="0020253A" w:rsidRPr="00240799" w:rsidRDefault="00B73443">
            <w:pPr>
              <w:rPr>
                <w:bCs/>
                <w:i/>
                <w:iCs/>
              </w:rPr>
            </w:pPr>
            <w:r w:rsidRPr="00240799">
              <w:rPr>
                <w:bCs/>
                <w:i/>
                <w:iCs/>
              </w:rPr>
              <w:t>Note:</w:t>
            </w:r>
            <w:r w:rsidR="00254B5F" w:rsidRPr="00240799">
              <w:rPr>
                <w:bCs/>
                <w:i/>
                <w:iCs/>
              </w:rPr>
              <w:t xml:space="preserve"> W</w:t>
            </w:r>
            <w:r w:rsidRPr="00240799">
              <w:rPr>
                <w:bCs/>
                <w:i/>
                <w:iCs/>
              </w:rPr>
              <w:t>hile the CDEM Act</w:t>
            </w:r>
            <w:r w:rsidR="00F1394D">
              <w:rPr>
                <w:bCs/>
                <w:i/>
                <w:iCs/>
              </w:rPr>
              <w:t xml:space="preserve"> 2002</w:t>
            </w:r>
            <w:r w:rsidRPr="00240799">
              <w:rPr>
                <w:bCs/>
                <w:i/>
                <w:iCs/>
              </w:rPr>
              <w:t xml:space="preserve"> requires lifeline utilities to provide technical advice to CDEM Groups, fuel companies </w:t>
            </w:r>
            <w:r w:rsidR="00704859" w:rsidRPr="00240799">
              <w:rPr>
                <w:bCs/>
                <w:i/>
                <w:iCs/>
              </w:rPr>
              <w:t xml:space="preserve">are not required to </w:t>
            </w:r>
            <w:r w:rsidRPr="00240799">
              <w:rPr>
                <w:bCs/>
                <w:i/>
                <w:iCs/>
              </w:rPr>
              <w:t xml:space="preserve">release customer information to any party during </w:t>
            </w:r>
            <w:r w:rsidR="00704859" w:rsidRPr="00240799">
              <w:rPr>
                <w:bCs/>
                <w:i/>
                <w:iCs/>
              </w:rPr>
              <w:t xml:space="preserve">pre-response </w:t>
            </w:r>
            <w:r w:rsidRPr="00240799">
              <w:rPr>
                <w:bCs/>
                <w:i/>
                <w:iCs/>
              </w:rPr>
              <w:t>planning. Fuel company customer details may be required by the lead agency during a response</w:t>
            </w:r>
            <w:r w:rsidR="00E42B7A" w:rsidRPr="00240799">
              <w:rPr>
                <w:bCs/>
                <w:i/>
                <w:iCs/>
              </w:rPr>
              <w:t xml:space="preserve"> </w:t>
            </w:r>
            <w:r w:rsidRPr="00240799">
              <w:rPr>
                <w:bCs/>
                <w:i/>
                <w:iCs/>
              </w:rPr>
              <w:t>/</w:t>
            </w:r>
            <w:r w:rsidR="00E42B7A" w:rsidRPr="00240799">
              <w:rPr>
                <w:bCs/>
                <w:i/>
                <w:iCs/>
              </w:rPr>
              <w:t xml:space="preserve"> </w:t>
            </w:r>
            <w:r w:rsidRPr="00240799">
              <w:rPr>
                <w:bCs/>
                <w:i/>
                <w:iCs/>
              </w:rPr>
              <w:t xml:space="preserve">recovery where there is a supply </w:t>
            </w:r>
            <w:r w:rsidR="00167703" w:rsidRPr="00240799">
              <w:rPr>
                <w:bCs/>
                <w:i/>
                <w:iCs/>
              </w:rPr>
              <w:t>conflict that</w:t>
            </w:r>
            <w:r w:rsidRPr="00240799">
              <w:rPr>
                <w:bCs/>
                <w:i/>
                <w:iCs/>
              </w:rPr>
              <w:t xml:space="preserve"> needs to be resolved (in which case this should be done in a timely manner).</w:t>
            </w:r>
            <w:bookmarkStart w:id="85" w:name="_bookmark13"/>
            <w:bookmarkStart w:id="86" w:name="Voluntary_demand_restraint"/>
            <w:bookmarkStart w:id="87" w:name="_bookmark15"/>
            <w:bookmarkEnd w:id="85"/>
            <w:bookmarkEnd w:id="86"/>
            <w:bookmarkEnd w:id="87"/>
          </w:p>
        </w:tc>
      </w:tr>
    </w:tbl>
    <w:p w:rsidR="00AB28F9" w:rsidRDefault="00AB28F9">
      <w:pPr>
        <w:pStyle w:val="Caption"/>
      </w:pPr>
      <w:bookmarkStart w:id="88" w:name="_Ref534988545"/>
    </w:p>
    <w:p w:rsidR="00AB28F9" w:rsidRDefault="00AB28F9">
      <w:pPr>
        <w:spacing w:before="0" w:after="0" w:line="240" w:lineRule="auto"/>
        <w:rPr>
          <w:rFonts w:ascii="Arial Narrow" w:hAnsi="Arial Narrow"/>
          <w:b/>
          <w:bCs/>
          <w:szCs w:val="18"/>
        </w:rPr>
      </w:pPr>
      <w:r>
        <w:br w:type="page"/>
      </w:r>
    </w:p>
    <w:p w:rsidR="006C646A" w:rsidRPr="00AD3C9F" w:rsidRDefault="006C646A">
      <w:pPr>
        <w:pStyle w:val="Caption"/>
      </w:pPr>
      <w:bookmarkStart w:id="89" w:name="_Ref13060595"/>
      <w:bookmarkStart w:id="90" w:name="_Ref13060579"/>
      <w:r w:rsidRPr="00021032">
        <w:lastRenderedPageBreak/>
        <w:t xml:space="preserve">Table </w:t>
      </w:r>
      <w:r w:rsidR="009E3F91">
        <w:fldChar w:fldCharType="begin" w:fldLock="1"/>
      </w:r>
      <w:r w:rsidR="009E3F91">
        <w:instrText xml:space="preserve"> STYLEREF 1 \s </w:instrText>
      </w:r>
      <w:r w:rsidR="009E3F91">
        <w:fldChar w:fldCharType="separate"/>
      </w:r>
      <w:r w:rsidR="00994D78">
        <w:rPr>
          <w:noProof/>
        </w:rPr>
        <w:t>3</w:t>
      </w:r>
      <w:r w:rsidR="009E3F91">
        <w:rPr>
          <w:noProof/>
        </w:rPr>
        <w:fldChar w:fldCharType="end"/>
      </w:r>
      <w:r w:rsidR="00994D78">
        <w:noBreakHyphen/>
      </w:r>
      <w:r w:rsidR="009E3F91">
        <w:fldChar w:fldCharType="begin"/>
      </w:r>
      <w:r w:rsidR="009E3F91">
        <w:instrText xml:space="preserve"> SEQ Table \* ARABIC \s 1 </w:instrText>
      </w:r>
      <w:r w:rsidR="009E3F91">
        <w:fldChar w:fldCharType="separate"/>
      </w:r>
      <w:r w:rsidR="00247487">
        <w:rPr>
          <w:noProof/>
        </w:rPr>
        <w:t>1</w:t>
      </w:r>
      <w:r w:rsidR="009E3F91">
        <w:rPr>
          <w:noProof/>
        </w:rPr>
        <w:fldChar w:fldCharType="end"/>
      </w:r>
      <w:bookmarkEnd w:id="88"/>
      <w:bookmarkEnd w:id="89"/>
      <w:r w:rsidRPr="00021032">
        <w:t xml:space="preserve"> </w:t>
      </w:r>
      <w:r w:rsidR="00F1394D">
        <w:t>Roles and responsibilities for fuel sector p</w:t>
      </w:r>
      <w:r w:rsidRPr="00021032">
        <w:t>lanning</w:t>
      </w:r>
      <w:bookmarkEnd w:id="90"/>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503"/>
        <w:gridCol w:w="6992"/>
      </w:tblGrid>
      <w:tr w:rsidR="006C646A" w:rsidRPr="00CA0B33" w:rsidTr="006C646A">
        <w:trPr>
          <w:cantSplit/>
          <w:tblHeader/>
        </w:trPr>
        <w:tc>
          <w:tcPr>
            <w:tcW w:w="131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6C646A" w:rsidRPr="00CA0B33" w:rsidRDefault="006C646A" w:rsidP="006C646A">
            <w:pPr>
              <w:pStyle w:val="Tableheading"/>
            </w:pPr>
            <w:bookmarkStart w:id="91" w:name="_Hlk12857751"/>
            <w:r>
              <w:t>Agencies</w:t>
            </w:r>
          </w:p>
        </w:tc>
        <w:tc>
          <w:tcPr>
            <w:tcW w:w="368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6C646A" w:rsidRPr="00CA0B33" w:rsidRDefault="006C646A" w:rsidP="006C646A">
            <w:pPr>
              <w:pStyle w:val="Tableheading"/>
            </w:pPr>
            <w:r>
              <w:t>Roles and responsibilities</w:t>
            </w:r>
          </w:p>
        </w:tc>
      </w:tr>
      <w:tr w:rsidR="006C646A" w:rsidRPr="00CA0B33" w:rsidTr="006C646A">
        <w:trPr>
          <w:cantSplit/>
        </w:trPr>
        <w:tc>
          <w:tcPr>
            <w:tcW w:w="1318" w:type="pct"/>
            <w:tcBorders>
              <w:top w:val="single" w:sz="6" w:space="0" w:color="005A9B" w:themeColor="background2"/>
              <w:bottom w:val="single" w:sz="6" w:space="0" w:color="005A9B" w:themeColor="background2"/>
            </w:tcBorders>
          </w:tcPr>
          <w:p w:rsidR="006C646A" w:rsidRPr="00045364" w:rsidRDefault="006C646A" w:rsidP="006C646A">
            <w:pPr>
              <w:pStyle w:val="Tablenormal0"/>
              <w:rPr>
                <w:b/>
              </w:rPr>
            </w:pPr>
            <w:r w:rsidRPr="00045364">
              <w:rPr>
                <w:b/>
              </w:rPr>
              <w:t>MBIE</w:t>
            </w:r>
          </w:p>
        </w:tc>
        <w:tc>
          <w:tcPr>
            <w:tcW w:w="3682" w:type="pct"/>
            <w:tcBorders>
              <w:top w:val="single" w:sz="6" w:space="0" w:color="005A9B" w:themeColor="background2"/>
              <w:bottom w:val="single" w:sz="6" w:space="0" w:color="005A9B" w:themeColor="background2"/>
            </w:tcBorders>
          </w:tcPr>
          <w:p w:rsidR="006C646A" w:rsidRDefault="006C646A" w:rsidP="006C646A">
            <w:pPr>
              <w:pStyle w:val="Tablebullet"/>
            </w:pPr>
            <w:r>
              <w:t>Maintain this</w:t>
            </w:r>
            <w:r>
              <w:rPr>
                <w:spacing w:val="-5"/>
              </w:rPr>
              <w:t xml:space="preserve"> </w:t>
            </w:r>
            <w:r>
              <w:t xml:space="preserve">Plan, in partnership with </w:t>
            </w:r>
            <w:r w:rsidR="00CB1A54">
              <w:t>NEMA</w:t>
            </w:r>
            <w:r>
              <w:t>.</w:t>
            </w:r>
          </w:p>
          <w:p w:rsidR="00F71363" w:rsidRDefault="00F71363" w:rsidP="006C646A">
            <w:pPr>
              <w:pStyle w:val="Tablebullet"/>
            </w:pPr>
            <w:r>
              <w:t>Convene and chair the Fuel Sector Coordinating Entity (</w:t>
            </w:r>
            <w:r w:rsidRPr="00DD55BE">
              <w:rPr>
                <w:rStyle w:val="CrossreferenceChar"/>
              </w:rPr>
              <w:t xml:space="preserve">Section </w:t>
            </w:r>
            <w:r w:rsidRPr="00DD55BE">
              <w:rPr>
                <w:rStyle w:val="CrossreferenceChar"/>
              </w:rPr>
              <w:fldChar w:fldCharType="begin" w:fldLock="1"/>
            </w:r>
            <w:r w:rsidRPr="00DD55BE">
              <w:rPr>
                <w:rStyle w:val="CrossreferenceChar"/>
              </w:rPr>
              <w:instrText xml:space="preserve"> REF _Ref534889007 \r \h  \* MERGEFORMAT </w:instrText>
            </w:r>
            <w:r w:rsidRPr="00DD55BE">
              <w:rPr>
                <w:rStyle w:val="CrossreferenceChar"/>
              </w:rPr>
            </w:r>
            <w:r w:rsidRPr="00DD55BE">
              <w:rPr>
                <w:rStyle w:val="CrossreferenceChar"/>
              </w:rPr>
              <w:fldChar w:fldCharType="separate"/>
            </w:r>
            <w:r w:rsidR="002B192A">
              <w:rPr>
                <w:rStyle w:val="CrossreferenceChar"/>
              </w:rPr>
              <w:t>3.2</w:t>
            </w:r>
            <w:r w:rsidRPr="00DD55BE">
              <w:rPr>
                <w:rStyle w:val="CrossreferenceChar"/>
              </w:rPr>
              <w:fldChar w:fldCharType="end"/>
            </w:r>
            <w:r w:rsidRPr="00DD55BE">
              <w:rPr>
                <w:color w:val="0070C0"/>
                <w:u w:val="single"/>
              </w:rPr>
              <w:t>)</w:t>
            </w:r>
            <w:r w:rsidR="00904619">
              <w:t xml:space="preserve"> to coordinate fuel sector planning for major fuel disruptions.</w:t>
            </w:r>
          </w:p>
          <w:p w:rsidR="006C646A" w:rsidRDefault="006C646A" w:rsidP="006C646A">
            <w:pPr>
              <w:pStyle w:val="Tablebullet"/>
            </w:pPr>
            <w:r>
              <w:t xml:space="preserve">Maintain supporting operational procedures for the Fuel </w:t>
            </w:r>
            <w:r w:rsidR="00C16CDC">
              <w:t xml:space="preserve">Sector Coordinating Entity (Fuel </w:t>
            </w:r>
            <w:r>
              <w:t>SCE</w:t>
            </w:r>
            <w:r w:rsidR="00C16CDC">
              <w:t>)</w:t>
            </w:r>
            <w:r>
              <w:t>.</w:t>
            </w:r>
          </w:p>
          <w:p w:rsidR="00F71363" w:rsidRDefault="00F71363" w:rsidP="00F71363">
            <w:pPr>
              <w:pStyle w:val="Tablebullet"/>
            </w:pPr>
            <w:r>
              <w:t xml:space="preserve">Conduct national exercises </w:t>
            </w:r>
            <w:r w:rsidR="00F1394D">
              <w:t>that</w:t>
            </w:r>
            <w:r>
              <w:t xml:space="preserve"> test the arrangements in this Plan.</w:t>
            </w:r>
          </w:p>
          <w:p w:rsidR="006C646A" w:rsidRDefault="006C646A" w:rsidP="006C646A">
            <w:pPr>
              <w:pStyle w:val="Tablebullet"/>
            </w:pPr>
            <w:r>
              <w:t>Monitor and advise the government on New Zealand’s fuel supply security.</w:t>
            </w:r>
          </w:p>
          <w:p w:rsidR="006C646A" w:rsidRDefault="006C646A" w:rsidP="006C646A">
            <w:pPr>
              <w:pStyle w:val="Tablebullet"/>
            </w:pPr>
            <w:r>
              <w:t>Ensure New Zealand meets the requirements of the IEA.</w:t>
            </w:r>
          </w:p>
          <w:p w:rsidR="006C646A" w:rsidRPr="002E393D" w:rsidRDefault="006C646A" w:rsidP="002E393D">
            <w:pPr>
              <w:pStyle w:val="Tablebullet"/>
              <w:rPr>
                <w:i/>
              </w:rPr>
            </w:pPr>
            <w:r>
              <w:t>Participate in National CDEM</w:t>
            </w:r>
            <w:r w:rsidRPr="00EB6CAA">
              <w:rPr>
                <w:spacing w:val="-4"/>
              </w:rPr>
              <w:t xml:space="preserve"> </w:t>
            </w:r>
            <w:r>
              <w:t>exercises.</w:t>
            </w:r>
          </w:p>
        </w:tc>
      </w:tr>
      <w:tr w:rsidR="006C646A" w:rsidRPr="00CA0B33" w:rsidTr="006C646A">
        <w:trPr>
          <w:cantSplit/>
        </w:trPr>
        <w:tc>
          <w:tcPr>
            <w:tcW w:w="1318" w:type="pct"/>
            <w:tcBorders>
              <w:top w:val="single" w:sz="6" w:space="0" w:color="005A9B" w:themeColor="background2"/>
              <w:bottom w:val="single" w:sz="6" w:space="0" w:color="005A9B" w:themeColor="background2"/>
            </w:tcBorders>
          </w:tcPr>
          <w:p w:rsidR="006C646A" w:rsidRPr="00045364" w:rsidRDefault="00CB1A54" w:rsidP="006C646A">
            <w:pPr>
              <w:pStyle w:val="Tablenormal0"/>
              <w:rPr>
                <w:b/>
              </w:rPr>
            </w:pPr>
            <w:r>
              <w:rPr>
                <w:b/>
              </w:rPr>
              <w:t>NEMA</w:t>
            </w:r>
          </w:p>
        </w:tc>
        <w:tc>
          <w:tcPr>
            <w:tcW w:w="3682" w:type="pct"/>
            <w:tcBorders>
              <w:top w:val="single" w:sz="6" w:space="0" w:color="005A9B" w:themeColor="background2"/>
              <w:bottom w:val="single" w:sz="6" w:space="0" w:color="005A9B" w:themeColor="background2"/>
            </w:tcBorders>
          </w:tcPr>
          <w:p w:rsidR="006C646A" w:rsidRDefault="006C646A" w:rsidP="006C646A">
            <w:pPr>
              <w:pStyle w:val="Tablebullet"/>
            </w:pPr>
            <w:r>
              <w:t>Maintain this</w:t>
            </w:r>
            <w:r>
              <w:rPr>
                <w:spacing w:val="-5"/>
              </w:rPr>
              <w:t xml:space="preserve"> </w:t>
            </w:r>
            <w:r>
              <w:t>Plan, in partnership with MBIE.</w:t>
            </w:r>
          </w:p>
          <w:p w:rsidR="006C646A" w:rsidRDefault="006C646A" w:rsidP="006C646A">
            <w:pPr>
              <w:pStyle w:val="Tablebullet"/>
            </w:pPr>
            <w:r>
              <w:t xml:space="preserve">Maintain supporting operational procedures for the </w:t>
            </w:r>
            <w:r w:rsidR="00CB1A54">
              <w:t>NEMA</w:t>
            </w:r>
            <w:r>
              <w:t xml:space="preserve"> NCMC/NCC.</w:t>
            </w:r>
          </w:p>
          <w:p w:rsidR="00904619" w:rsidRDefault="00904619" w:rsidP="00904619">
            <w:pPr>
              <w:pStyle w:val="Tablebullet"/>
            </w:pPr>
            <w:r>
              <w:t>Participate in the Fuel SCE and contribute to coordinated fuel sector planning for major fuel disruptions.</w:t>
            </w:r>
          </w:p>
          <w:p w:rsidR="0020253A" w:rsidRDefault="0020253A" w:rsidP="006C646A">
            <w:pPr>
              <w:pStyle w:val="Tablebullet"/>
            </w:pPr>
            <w:r>
              <w:t xml:space="preserve">Maintain a central register of </w:t>
            </w:r>
            <w:r w:rsidR="004D3862">
              <w:t xml:space="preserve">regional fuel plans including collated lists of </w:t>
            </w:r>
            <w:r>
              <w:t>critical customers and priority retail outlets received from regional CDEM Groups and issue update</w:t>
            </w:r>
            <w:r w:rsidR="00F1394D">
              <w:t>s</w:t>
            </w:r>
            <w:r>
              <w:t xml:space="preserve"> to fuel companies annually.</w:t>
            </w:r>
          </w:p>
          <w:p w:rsidR="006C646A" w:rsidRPr="00A3093E" w:rsidRDefault="006C646A" w:rsidP="006C646A">
            <w:pPr>
              <w:pStyle w:val="Tablebullet"/>
            </w:pPr>
            <w:r>
              <w:t xml:space="preserve">Identify the sectors </w:t>
            </w:r>
            <w:r w:rsidR="008C34E7">
              <w:t>deemed ‘critical</w:t>
            </w:r>
            <w:r>
              <w:t xml:space="preserve"> customers’.</w:t>
            </w:r>
            <w:r>
              <w:rPr>
                <w:spacing w:val="-5"/>
              </w:rPr>
              <w:t xml:space="preserve"> </w:t>
            </w:r>
          </w:p>
          <w:p w:rsidR="006C646A" w:rsidRDefault="006C646A" w:rsidP="006C646A">
            <w:pPr>
              <w:pStyle w:val="Tablebullet"/>
            </w:pPr>
            <w:r>
              <w:t>Support CDEM Groups with regional fuel emergency planning.</w:t>
            </w:r>
          </w:p>
          <w:p w:rsidR="006C646A" w:rsidRDefault="006C646A" w:rsidP="006C646A">
            <w:pPr>
              <w:pStyle w:val="Tablebullet"/>
            </w:pPr>
            <w:r>
              <w:t>Represent the Fuel SCE in regional fuel emergency planning.</w:t>
            </w:r>
          </w:p>
          <w:p w:rsidR="006C646A" w:rsidRDefault="006C646A" w:rsidP="00AA72DA">
            <w:pPr>
              <w:pStyle w:val="Tablebullet"/>
            </w:pPr>
            <w:r>
              <w:t>Plan to coordinate support to the fuel sector as identified in Part B of this document</w:t>
            </w:r>
            <w:r w:rsidR="00AA72DA">
              <w:t>.</w:t>
            </w:r>
          </w:p>
        </w:tc>
      </w:tr>
      <w:tr w:rsidR="006C646A" w:rsidRPr="00CA0B33" w:rsidTr="006C646A">
        <w:trPr>
          <w:cantSplit/>
        </w:trPr>
        <w:tc>
          <w:tcPr>
            <w:tcW w:w="1318" w:type="pct"/>
            <w:tcBorders>
              <w:top w:val="single" w:sz="6" w:space="0" w:color="005A9B" w:themeColor="background2"/>
            </w:tcBorders>
          </w:tcPr>
          <w:p w:rsidR="006C646A" w:rsidRPr="00045364" w:rsidRDefault="006C646A" w:rsidP="006C646A">
            <w:pPr>
              <w:pStyle w:val="Tablenormal0"/>
              <w:rPr>
                <w:b/>
              </w:rPr>
            </w:pPr>
            <w:r w:rsidRPr="00045364">
              <w:rPr>
                <w:b/>
              </w:rPr>
              <w:t>CDEM Groups / Local CDEM</w:t>
            </w:r>
          </w:p>
        </w:tc>
        <w:tc>
          <w:tcPr>
            <w:tcW w:w="3682" w:type="pct"/>
            <w:tcBorders>
              <w:top w:val="single" w:sz="6" w:space="0" w:color="005A9B" w:themeColor="background2"/>
            </w:tcBorders>
          </w:tcPr>
          <w:p w:rsidR="00F71363" w:rsidRDefault="00F1394D" w:rsidP="006408B3">
            <w:pPr>
              <w:pStyle w:val="Tablebullet"/>
              <w:numPr>
                <w:ilvl w:val="0"/>
                <w:numId w:val="0"/>
              </w:numPr>
            </w:pPr>
            <w:r>
              <w:t>Develop regional/</w:t>
            </w:r>
            <w:r w:rsidR="006C646A">
              <w:t>local CDEM fuel</w:t>
            </w:r>
            <w:r w:rsidR="006C646A">
              <w:rPr>
                <w:spacing w:val="-3"/>
              </w:rPr>
              <w:t xml:space="preserve"> </w:t>
            </w:r>
            <w:r w:rsidR="006C646A">
              <w:t xml:space="preserve">plans </w:t>
            </w:r>
            <w:r w:rsidR="00F71363">
              <w:t>(</w:t>
            </w:r>
            <w:r w:rsidR="00F71363" w:rsidRPr="00DD55BE">
              <w:rPr>
                <w:rStyle w:val="CrossreferenceChar"/>
              </w:rPr>
              <w:t xml:space="preserve">Section </w:t>
            </w:r>
            <w:r w:rsidR="00F71363" w:rsidRPr="00DD55BE">
              <w:rPr>
                <w:rStyle w:val="CrossreferenceChar"/>
              </w:rPr>
              <w:fldChar w:fldCharType="begin" w:fldLock="1"/>
            </w:r>
            <w:r w:rsidR="00F71363" w:rsidRPr="00DD55BE">
              <w:rPr>
                <w:rStyle w:val="CrossreferenceChar"/>
              </w:rPr>
              <w:instrText xml:space="preserve"> REF _Ref20919748 \r \h  \* MERGEFORMAT </w:instrText>
            </w:r>
            <w:r w:rsidR="00F71363" w:rsidRPr="00DD55BE">
              <w:rPr>
                <w:rStyle w:val="CrossreferenceChar"/>
              </w:rPr>
            </w:r>
            <w:r w:rsidR="00F71363" w:rsidRPr="00DD55BE">
              <w:rPr>
                <w:rStyle w:val="CrossreferenceChar"/>
              </w:rPr>
              <w:fldChar w:fldCharType="separate"/>
            </w:r>
            <w:r w:rsidR="002B192A">
              <w:rPr>
                <w:rStyle w:val="CrossreferenceChar"/>
              </w:rPr>
              <w:t>3.3</w:t>
            </w:r>
            <w:r w:rsidR="00F71363" w:rsidRPr="00DD55BE">
              <w:rPr>
                <w:rStyle w:val="CrossreferenceChar"/>
              </w:rPr>
              <w:fldChar w:fldCharType="end"/>
            </w:r>
            <w:r w:rsidR="00F71363">
              <w:t>).</w:t>
            </w:r>
          </w:p>
          <w:p w:rsidR="006C646A" w:rsidRDefault="00F1394D" w:rsidP="006408B3">
            <w:pPr>
              <w:pStyle w:val="Tablebullet"/>
              <w:numPr>
                <w:ilvl w:val="0"/>
                <w:numId w:val="0"/>
              </w:numPr>
            </w:pPr>
            <w:r>
              <w:t>Maintain regional/</w:t>
            </w:r>
            <w:r w:rsidR="00F71363">
              <w:t xml:space="preserve">local </w:t>
            </w:r>
            <w:r w:rsidR="006C646A">
              <w:t>arrangements</w:t>
            </w:r>
            <w:r w:rsidR="00F71363">
              <w:t xml:space="preserve"> to implement the plans</w:t>
            </w:r>
            <w:r w:rsidR="006C646A">
              <w:t>, including</w:t>
            </w:r>
            <w:r w:rsidR="00523A44">
              <w:t>:</w:t>
            </w:r>
          </w:p>
          <w:p w:rsidR="006C646A" w:rsidRDefault="00523A44" w:rsidP="006C646A">
            <w:pPr>
              <w:pStyle w:val="Tablebullet"/>
            </w:pPr>
            <w:r>
              <w:t xml:space="preserve">identifying </w:t>
            </w:r>
            <w:r w:rsidR="006C646A">
              <w:t>and maintain</w:t>
            </w:r>
            <w:r>
              <w:t>ing</w:t>
            </w:r>
            <w:r w:rsidR="006C646A">
              <w:t xml:space="preserve"> a database of regional / local critical customers</w:t>
            </w:r>
            <w:r w:rsidR="00F71363">
              <w:t xml:space="preserve"> (</w:t>
            </w:r>
            <w:r w:rsidR="00F71363" w:rsidRPr="00DD55BE">
              <w:rPr>
                <w:rStyle w:val="CrossreferenceChar"/>
              </w:rPr>
              <w:t xml:space="preserve">Section </w:t>
            </w:r>
            <w:r w:rsidR="00E92424">
              <w:rPr>
                <w:rStyle w:val="CrossreferenceChar"/>
              </w:rPr>
              <w:fldChar w:fldCharType="begin" w:fldLock="1"/>
            </w:r>
            <w:r w:rsidR="00E92424">
              <w:rPr>
                <w:rStyle w:val="CrossreferenceChar"/>
              </w:rPr>
              <w:instrText xml:space="preserve"> REF _Ref21013461 \r \h </w:instrText>
            </w:r>
            <w:r w:rsidR="00E92424">
              <w:rPr>
                <w:rStyle w:val="CrossreferenceChar"/>
              </w:rPr>
            </w:r>
            <w:r w:rsidR="00E92424">
              <w:rPr>
                <w:rStyle w:val="CrossreferenceChar"/>
              </w:rPr>
              <w:fldChar w:fldCharType="separate"/>
            </w:r>
            <w:r w:rsidR="002B192A">
              <w:rPr>
                <w:rStyle w:val="CrossreferenceChar"/>
              </w:rPr>
              <w:t>3.4.2</w:t>
            </w:r>
            <w:r w:rsidR="00E92424">
              <w:rPr>
                <w:rStyle w:val="CrossreferenceChar"/>
              </w:rPr>
              <w:fldChar w:fldCharType="end"/>
            </w:r>
            <w:r w:rsidR="00F71363">
              <w:t xml:space="preserve">) </w:t>
            </w:r>
            <w:r w:rsidR="006C646A">
              <w:t>and priority fuel retail outlets</w:t>
            </w:r>
            <w:r w:rsidR="00F71363">
              <w:t xml:space="preserve"> (</w:t>
            </w:r>
            <w:r w:rsidR="00F71363" w:rsidRPr="00DD55BE">
              <w:rPr>
                <w:rStyle w:val="CrossreferenceChar"/>
              </w:rPr>
              <w:t>Section</w:t>
            </w:r>
            <w:r w:rsidR="00904619" w:rsidRPr="00DD55BE">
              <w:rPr>
                <w:rStyle w:val="CrossreferenceChar"/>
              </w:rPr>
              <w:t xml:space="preserve"> </w:t>
            </w:r>
            <w:r w:rsidR="00E92424">
              <w:rPr>
                <w:rStyle w:val="CrossreferenceChar"/>
              </w:rPr>
              <w:fldChar w:fldCharType="begin" w:fldLock="1"/>
            </w:r>
            <w:r w:rsidR="00E92424">
              <w:rPr>
                <w:rStyle w:val="CrossreferenceChar"/>
              </w:rPr>
              <w:instrText xml:space="preserve"> REF _Ref21013462 \r \h </w:instrText>
            </w:r>
            <w:r w:rsidR="00E92424">
              <w:rPr>
                <w:rStyle w:val="CrossreferenceChar"/>
              </w:rPr>
            </w:r>
            <w:r w:rsidR="00E92424">
              <w:rPr>
                <w:rStyle w:val="CrossreferenceChar"/>
              </w:rPr>
              <w:fldChar w:fldCharType="separate"/>
            </w:r>
            <w:r w:rsidR="002B192A">
              <w:rPr>
                <w:rStyle w:val="CrossreferenceChar"/>
              </w:rPr>
              <w:t>3.4.3</w:t>
            </w:r>
            <w:r w:rsidR="00E92424">
              <w:rPr>
                <w:rStyle w:val="CrossreferenceChar"/>
              </w:rPr>
              <w:fldChar w:fldCharType="end"/>
            </w:r>
            <w:r w:rsidR="00F71363">
              <w:t>)</w:t>
            </w:r>
            <w:r w:rsidR="00F1394D">
              <w:t>,</w:t>
            </w:r>
          </w:p>
          <w:p w:rsidR="006C646A" w:rsidRDefault="00523A44" w:rsidP="006C646A">
            <w:pPr>
              <w:pStyle w:val="Tablebullet"/>
            </w:pPr>
            <w:r>
              <w:t xml:space="preserve">engaging </w:t>
            </w:r>
            <w:r w:rsidR="006C646A">
              <w:t>with regional critical customers around their requirements in this Plan</w:t>
            </w:r>
            <w:r w:rsidR="00F1394D">
              <w:t>,</w:t>
            </w:r>
          </w:p>
          <w:p w:rsidR="006C646A" w:rsidRDefault="00523A44" w:rsidP="006C646A">
            <w:pPr>
              <w:pStyle w:val="Tablebullet"/>
            </w:pPr>
            <w:r>
              <w:t xml:space="preserve">engaging </w:t>
            </w:r>
            <w:r w:rsidR="006C646A">
              <w:t xml:space="preserve">with priority retail outlet owners and </w:t>
            </w:r>
            <w:r w:rsidR="00704859">
              <w:t>planning to support the allocation of prioritised fuel to critical customer</w:t>
            </w:r>
            <w:r w:rsidR="00904619">
              <w:t xml:space="preserve"> (</w:t>
            </w:r>
            <w:r w:rsidR="00904619" w:rsidRPr="00DD55BE">
              <w:rPr>
                <w:rStyle w:val="CrossreferenceChar"/>
              </w:rPr>
              <w:t xml:space="preserve">Section </w:t>
            </w:r>
            <w:r w:rsidR="00E92424">
              <w:rPr>
                <w:rStyle w:val="CrossreferenceChar"/>
              </w:rPr>
              <w:fldChar w:fldCharType="begin" w:fldLock="1"/>
            </w:r>
            <w:r w:rsidR="00E92424">
              <w:rPr>
                <w:rStyle w:val="CrossreferenceChar"/>
              </w:rPr>
              <w:instrText xml:space="preserve"> REF _Ref21013463 \r \h </w:instrText>
            </w:r>
            <w:r w:rsidR="00E92424">
              <w:rPr>
                <w:rStyle w:val="CrossreferenceChar"/>
              </w:rPr>
            </w:r>
            <w:r w:rsidR="00E92424">
              <w:rPr>
                <w:rStyle w:val="CrossreferenceChar"/>
              </w:rPr>
              <w:fldChar w:fldCharType="separate"/>
            </w:r>
            <w:r w:rsidR="002B192A">
              <w:rPr>
                <w:rStyle w:val="CrossreferenceChar"/>
              </w:rPr>
              <w:t>3.4.3</w:t>
            </w:r>
            <w:r w:rsidR="00E92424">
              <w:rPr>
                <w:rStyle w:val="CrossreferenceChar"/>
              </w:rPr>
              <w:fldChar w:fldCharType="end"/>
            </w:r>
            <w:r w:rsidR="00904619">
              <w:t>)</w:t>
            </w:r>
            <w:r w:rsidR="00F1394D">
              <w:t>,</w:t>
            </w:r>
          </w:p>
          <w:p w:rsidR="006C646A" w:rsidRDefault="00523A44" w:rsidP="006C646A">
            <w:pPr>
              <w:pStyle w:val="Tablebullet"/>
            </w:pPr>
            <w:r>
              <w:t xml:space="preserve">liaising </w:t>
            </w:r>
            <w:r w:rsidR="006C646A">
              <w:t>with neighbouring regions to ensure alignment of plans and assumptions</w:t>
            </w:r>
            <w:r w:rsidR="00F1394D">
              <w:t>,</w:t>
            </w:r>
          </w:p>
          <w:p w:rsidR="00704859" w:rsidRDefault="00F71363" w:rsidP="00704859">
            <w:pPr>
              <w:pStyle w:val="Tablebullet"/>
            </w:pPr>
            <w:r>
              <w:t>c</w:t>
            </w:r>
            <w:r w:rsidR="00704859">
              <w:t xml:space="preserve">onduct exercises </w:t>
            </w:r>
            <w:r w:rsidR="00F1394D">
              <w:t>that</w:t>
            </w:r>
            <w:r w:rsidR="00704859">
              <w:t xml:space="preserve"> test the arrangements in regional / local fuel plans</w:t>
            </w:r>
            <w:r w:rsidR="00F1394D">
              <w:t>, and</w:t>
            </w:r>
          </w:p>
          <w:p w:rsidR="006C646A" w:rsidRDefault="00523A44" w:rsidP="005B37AB">
            <w:pPr>
              <w:pStyle w:val="Tablebullet"/>
            </w:pPr>
            <w:r>
              <w:t xml:space="preserve">additional </w:t>
            </w:r>
            <w:r w:rsidR="006C646A">
              <w:t xml:space="preserve">planning as detailed in </w:t>
            </w:r>
            <w:hyperlink w:anchor="_Planning_requirements_(readiness)" w:history="1">
              <w:r w:rsidR="006C646A" w:rsidRPr="00460632">
                <w:rPr>
                  <w:rStyle w:val="Hyperlink"/>
                  <w:i/>
                </w:rPr>
                <w:t xml:space="preserve">Section </w:t>
              </w:r>
              <w:r w:rsidR="005B37AB" w:rsidRPr="00460632">
                <w:rPr>
                  <w:rStyle w:val="Hyperlink"/>
                  <w:i/>
                </w:rPr>
                <w:t>3</w:t>
              </w:r>
            </w:hyperlink>
            <w:r w:rsidR="005B37AB">
              <w:t xml:space="preserve"> </w:t>
            </w:r>
            <w:r w:rsidR="006C646A">
              <w:t xml:space="preserve">and </w:t>
            </w:r>
            <w:r w:rsidR="006C646A" w:rsidRPr="00E42B7A">
              <w:rPr>
                <w:rStyle w:val="CrossreferenceChar"/>
              </w:rPr>
              <w:fldChar w:fldCharType="begin" w:fldLock="1"/>
            </w:r>
            <w:r w:rsidR="006C646A" w:rsidRPr="00E42B7A">
              <w:rPr>
                <w:rStyle w:val="CrossreferenceChar"/>
              </w:rPr>
              <w:instrText xml:space="preserve"> REF _Ref534882419 \n \h </w:instrText>
            </w:r>
            <w:r w:rsidR="006C646A">
              <w:rPr>
                <w:rStyle w:val="CrossreferenceChar"/>
              </w:rPr>
              <w:instrText xml:space="preserve"> \* MERGEFORMAT </w:instrText>
            </w:r>
            <w:r w:rsidR="006C646A" w:rsidRPr="00E42B7A">
              <w:rPr>
                <w:rStyle w:val="CrossreferenceChar"/>
              </w:rPr>
            </w:r>
            <w:r w:rsidR="006C646A" w:rsidRPr="00E42B7A">
              <w:rPr>
                <w:rStyle w:val="CrossreferenceChar"/>
              </w:rPr>
              <w:fldChar w:fldCharType="separate"/>
            </w:r>
            <w:r w:rsidR="002B192A">
              <w:rPr>
                <w:rStyle w:val="CrossreferenceChar"/>
              </w:rPr>
              <w:t>Appendix C</w:t>
            </w:r>
            <w:r w:rsidR="006C646A" w:rsidRPr="00E42B7A">
              <w:rPr>
                <w:rStyle w:val="CrossreferenceChar"/>
              </w:rPr>
              <w:fldChar w:fldCharType="end"/>
            </w:r>
            <w:r w:rsidR="006C646A">
              <w:t xml:space="preserve">. </w:t>
            </w:r>
          </w:p>
        </w:tc>
      </w:tr>
      <w:tr w:rsidR="00704859" w:rsidRPr="00CA0B33" w:rsidTr="00557FB8">
        <w:trPr>
          <w:cantSplit/>
        </w:trPr>
        <w:tc>
          <w:tcPr>
            <w:tcW w:w="1318" w:type="pct"/>
            <w:tcBorders>
              <w:top w:val="single" w:sz="6" w:space="0" w:color="005A9B" w:themeColor="background2"/>
              <w:bottom w:val="single" w:sz="6" w:space="0" w:color="005A9B" w:themeColor="background2"/>
            </w:tcBorders>
          </w:tcPr>
          <w:p w:rsidR="00704859" w:rsidRPr="00045364" w:rsidRDefault="00F1394D" w:rsidP="00557FB8">
            <w:pPr>
              <w:pStyle w:val="Tablenormal0"/>
              <w:rPr>
                <w:b/>
              </w:rPr>
            </w:pPr>
            <w:r>
              <w:rPr>
                <w:b/>
              </w:rPr>
              <w:t>Fuel c</w:t>
            </w:r>
            <w:r w:rsidR="00704859" w:rsidRPr="00045364">
              <w:rPr>
                <w:b/>
              </w:rPr>
              <w:t>ompanies (producers/impor</w:t>
            </w:r>
            <w:r w:rsidR="00704859">
              <w:rPr>
                <w:b/>
              </w:rPr>
              <w:t>ters, processors, distributors)</w:t>
            </w:r>
          </w:p>
        </w:tc>
        <w:tc>
          <w:tcPr>
            <w:tcW w:w="3682" w:type="pct"/>
            <w:tcBorders>
              <w:top w:val="single" w:sz="6" w:space="0" w:color="005A9B" w:themeColor="background2"/>
              <w:bottom w:val="single" w:sz="6" w:space="0" w:color="005A9B" w:themeColor="background2"/>
            </w:tcBorders>
          </w:tcPr>
          <w:p w:rsidR="00704859" w:rsidRDefault="00704859" w:rsidP="00557FB8">
            <w:pPr>
              <w:pStyle w:val="Tablebullet"/>
            </w:pPr>
            <w:r>
              <w:t>Comply with statutory requirements as outlined in section 60 of the CDEM</w:t>
            </w:r>
            <w:r>
              <w:rPr>
                <w:spacing w:val="-33"/>
              </w:rPr>
              <w:t xml:space="preserve"> </w:t>
            </w:r>
            <w:r>
              <w:t>Act 2002.</w:t>
            </w:r>
          </w:p>
          <w:p w:rsidR="00704859" w:rsidRDefault="00704859" w:rsidP="00557FB8">
            <w:pPr>
              <w:pStyle w:val="Tablebullet"/>
            </w:pPr>
            <w:r>
              <w:t>D</w:t>
            </w:r>
            <w:r w:rsidRPr="000F4211">
              <w:t>evelop and maintain business continuity plans to identify risks and steps to eliminate or reduce their likelihood, and to maintain services during an emergency</w:t>
            </w:r>
            <w:r>
              <w:t>.</w:t>
            </w:r>
          </w:p>
          <w:p w:rsidR="00704859" w:rsidRDefault="00704859" w:rsidP="00557FB8">
            <w:pPr>
              <w:pStyle w:val="Tablebullet"/>
            </w:pPr>
            <w:r>
              <w:t>Incorporate the planning and response arrangements in this Plan into their own planning (priority fuel retail outlets, critical customer lists, etc.).</w:t>
            </w:r>
          </w:p>
          <w:p w:rsidR="00904619" w:rsidRDefault="00904619" w:rsidP="00557FB8">
            <w:pPr>
              <w:pStyle w:val="Tablebullet"/>
            </w:pPr>
            <w:r>
              <w:t>Participate in the Fuel SCE and contribute to coordinated fuel sector planning for major fuel disruptions.</w:t>
            </w:r>
          </w:p>
          <w:p w:rsidR="00704859" w:rsidRDefault="00704859" w:rsidP="00557FB8">
            <w:pPr>
              <w:pStyle w:val="Tablebullet"/>
            </w:pPr>
            <w:r>
              <w:t>Participate in regional lifeline utilities and CDEM sector planning and exercises</w:t>
            </w:r>
            <w:r w:rsidR="00621896">
              <w:t xml:space="preserve"> (</w:t>
            </w:r>
            <w:r w:rsidR="00621896" w:rsidRPr="00067066">
              <w:rPr>
                <w:rFonts w:cstheme="minorHAnsi"/>
                <w:szCs w:val="20"/>
                <w:u w:color="00AF50"/>
              </w:rPr>
              <w:t>while ensuring</w:t>
            </w:r>
            <w:r w:rsidR="00621896" w:rsidRPr="00C43E42">
              <w:rPr>
                <w:rFonts w:cstheme="minorHAnsi"/>
                <w:szCs w:val="20"/>
              </w:rPr>
              <w:t xml:space="preserve"> </w:t>
            </w:r>
            <w:r w:rsidR="00621896" w:rsidRPr="00067066">
              <w:rPr>
                <w:rFonts w:cstheme="minorHAnsi"/>
                <w:szCs w:val="20"/>
                <w:u w:color="00AF50"/>
              </w:rPr>
              <w:t>compliance with the Commerce Act 1986 and</w:t>
            </w:r>
            <w:r w:rsidR="00621896" w:rsidRPr="00C43E42">
              <w:rPr>
                <w:rFonts w:cstheme="minorHAnsi"/>
                <w:szCs w:val="20"/>
              </w:rPr>
              <w:t xml:space="preserve"> </w:t>
            </w:r>
            <w:r w:rsidR="00621896" w:rsidRPr="00621896">
              <w:rPr>
                <w:rFonts w:cstheme="minorHAnsi"/>
                <w:szCs w:val="20"/>
              </w:rPr>
              <w:t xml:space="preserve">acknowledgement and management of </w:t>
            </w:r>
            <w:r w:rsidR="00621896" w:rsidRPr="00067066">
              <w:rPr>
                <w:rFonts w:cstheme="minorHAnsi"/>
                <w:szCs w:val="20"/>
                <w:u w:color="00AF50"/>
              </w:rPr>
              <w:t>commercial sensitivities)</w:t>
            </w:r>
            <w:r w:rsidRPr="00C43E42">
              <w:t>.</w:t>
            </w:r>
          </w:p>
          <w:p w:rsidR="00704859" w:rsidRDefault="00704859" w:rsidP="00557FB8">
            <w:pPr>
              <w:pStyle w:val="Tablebullet"/>
            </w:pPr>
            <w:r>
              <w:t>Oversee the requirements below of company-owned fuel retail outlets.</w:t>
            </w:r>
          </w:p>
        </w:tc>
      </w:tr>
      <w:tr w:rsidR="00704859" w:rsidRPr="00CA0B33" w:rsidTr="00557FB8">
        <w:trPr>
          <w:cantSplit/>
        </w:trPr>
        <w:tc>
          <w:tcPr>
            <w:tcW w:w="1318" w:type="pct"/>
            <w:tcBorders>
              <w:top w:val="single" w:sz="6" w:space="0" w:color="005A9B" w:themeColor="background2"/>
              <w:bottom w:val="single" w:sz="6" w:space="0" w:color="005A9B" w:themeColor="background2"/>
            </w:tcBorders>
          </w:tcPr>
          <w:p w:rsidR="00704859" w:rsidRPr="00045364" w:rsidRDefault="003B45CF" w:rsidP="00557FB8">
            <w:pPr>
              <w:pStyle w:val="Tablenormal0"/>
              <w:rPr>
                <w:b/>
              </w:rPr>
            </w:pPr>
            <w:r>
              <w:rPr>
                <w:b/>
              </w:rPr>
              <w:t>Fuel retail o</w:t>
            </w:r>
            <w:r w:rsidR="00704859" w:rsidRPr="00045364">
              <w:rPr>
                <w:b/>
              </w:rPr>
              <w:t>utlets</w:t>
            </w:r>
            <w:r w:rsidR="00704859">
              <w:rPr>
                <w:b/>
              </w:rPr>
              <w:t>, including unmanned</w:t>
            </w:r>
          </w:p>
        </w:tc>
        <w:tc>
          <w:tcPr>
            <w:tcW w:w="3682" w:type="pct"/>
            <w:tcBorders>
              <w:top w:val="single" w:sz="6" w:space="0" w:color="005A9B" w:themeColor="background2"/>
              <w:bottom w:val="single" w:sz="6" w:space="0" w:color="005A9B" w:themeColor="background2"/>
            </w:tcBorders>
          </w:tcPr>
          <w:p w:rsidR="00704859" w:rsidRDefault="00704859" w:rsidP="00557FB8">
            <w:pPr>
              <w:pStyle w:val="Tablenormal0"/>
            </w:pPr>
            <w:r>
              <w:t>Owners of retail outlets identified as a priority site by CDEM Groups shall:</w:t>
            </w:r>
          </w:p>
          <w:p w:rsidR="00704859" w:rsidRDefault="00704859" w:rsidP="00557FB8">
            <w:pPr>
              <w:pStyle w:val="Tablebullet"/>
            </w:pPr>
            <w:r>
              <w:t>maintain business continuity</w:t>
            </w:r>
            <w:r>
              <w:rPr>
                <w:spacing w:val="-3"/>
              </w:rPr>
              <w:t xml:space="preserve"> </w:t>
            </w:r>
            <w:r>
              <w:t>plans, including testing and procedures for use of backup arrangements (e.g. for power / internet / water supply failure / staffing and any other critical resource)</w:t>
            </w:r>
            <w:r w:rsidR="003B45CF">
              <w:t>,</w:t>
            </w:r>
          </w:p>
          <w:p w:rsidR="00621896" w:rsidRDefault="00621896" w:rsidP="00557FB8">
            <w:pPr>
              <w:pStyle w:val="Tablebullet"/>
            </w:pPr>
            <w:r>
              <w:t>plan for the security of s</w:t>
            </w:r>
            <w:r w:rsidR="003B45CF">
              <w:t>taff in an emergency event,</w:t>
            </w:r>
          </w:p>
          <w:p w:rsidR="00704859" w:rsidRDefault="00704859" w:rsidP="00557FB8">
            <w:pPr>
              <w:pStyle w:val="Tablebullet"/>
            </w:pPr>
            <w:r>
              <w:t>participate in local and regional CDEM planning and exercises</w:t>
            </w:r>
            <w:r w:rsidR="003B45CF">
              <w:t>, and</w:t>
            </w:r>
          </w:p>
          <w:p w:rsidR="00704859" w:rsidRDefault="00704859" w:rsidP="00557FB8">
            <w:pPr>
              <w:pStyle w:val="Tablebullet"/>
            </w:pPr>
            <w:r>
              <w:t>liaise with CDEM for support required to implement priorit</w:t>
            </w:r>
            <w:r w:rsidR="001D5D2C">
              <w:t>ised supply to critical fuel</w:t>
            </w:r>
            <w:r>
              <w:t xml:space="preserve"> customer</w:t>
            </w:r>
            <w:r w:rsidR="001D5D2C">
              <w:t>s</w:t>
            </w:r>
            <w:r>
              <w:t xml:space="preserve">. </w:t>
            </w:r>
          </w:p>
        </w:tc>
      </w:tr>
      <w:tr w:rsidR="006C646A" w:rsidRPr="00CA0B33" w:rsidTr="006C646A">
        <w:trPr>
          <w:cantSplit/>
        </w:trPr>
        <w:tc>
          <w:tcPr>
            <w:tcW w:w="1318" w:type="pct"/>
            <w:tcBorders>
              <w:top w:val="single" w:sz="6" w:space="0" w:color="005A9B" w:themeColor="background2"/>
            </w:tcBorders>
          </w:tcPr>
          <w:p w:rsidR="006C646A" w:rsidRPr="00045364" w:rsidRDefault="003B45CF" w:rsidP="006C646A">
            <w:pPr>
              <w:pStyle w:val="Tablenormal0"/>
              <w:rPr>
                <w:b/>
              </w:rPr>
            </w:pPr>
            <w:r>
              <w:rPr>
                <w:b/>
              </w:rPr>
              <w:t>Critical c</w:t>
            </w:r>
            <w:r w:rsidR="006C646A" w:rsidRPr="00045364">
              <w:rPr>
                <w:b/>
              </w:rPr>
              <w:t>ustomers, including lifeline utilities</w:t>
            </w:r>
          </w:p>
        </w:tc>
        <w:tc>
          <w:tcPr>
            <w:tcW w:w="3682" w:type="pct"/>
            <w:tcBorders>
              <w:top w:val="single" w:sz="6" w:space="0" w:color="005A9B" w:themeColor="background2"/>
            </w:tcBorders>
          </w:tcPr>
          <w:p w:rsidR="006C646A" w:rsidRDefault="006C646A" w:rsidP="006C646A">
            <w:pPr>
              <w:pStyle w:val="Tablebullet"/>
            </w:pPr>
            <w:r>
              <w:t>Business continuity planning to maintain essential functions during fuel shortages, including fuel stored for generators, fuel-efficient vehicles, remote working, etc.</w:t>
            </w:r>
          </w:p>
          <w:p w:rsidR="007024E3" w:rsidRPr="005F5A0B" w:rsidRDefault="007024E3" w:rsidP="006C646A">
            <w:pPr>
              <w:pStyle w:val="Tablebullet"/>
            </w:pPr>
            <w:r w:rsidRPr="005F5A0B">
              <w:t>Provide information to support regional fuel planning.</w:t>
            </w:r>
          </w:p>
          <w:p w:rsidR="006C646A" w:rsidRDefault="006C646A" w:rsidP="006C646A">
            <w:pPr>
              <w:pStyle w:val="Tablebullet"/>
            </w:pPr>
            <w:r>
              <w:t>Discuss priority access arrangement contracts with fuel supplier.</w:t>
            </w:r>
          </w:p>
          <w:p w:rsidR="006C646A" w:rsidRDefault="006C646A" w:rsidP="006C646A">
            <w:pPr>
              <w:pStyle w:val="Tablebullet"/>
            </w:pPr>
            <w:r>
              <w:t>Establish processes for communicating with essential staff / contractors around priority fuel supply arrangements and ensuring they have ID.</w:t>
            </w:r>
          </w:p>
        </w:tc>
      </w:tr>
      <w:bookmarkEnd w:id="91"/>
    </w:tbl>
    <w:p w:rsidR="00AB28F9" w:rsidRDefault="00AB28F9">
      <w:pPr>
        <w:spacing w:before="0" w:after="0" w:line="240" w:lineRule="auto"/>
        <w:rPr>
          <w:i/>
          <w:iCs/>
        </w:rPr>
      </w:pPr>
    </w:p>
    <w:p w:rsidR="00AB28F9" w:rsidRDefault="00AB28F9">
      <w:pPr>
        <w:spacing w:before="0" w:after="0" w:line="240" w:lineRule="auto"/>
        <w:rPr>
          <w:i/>
          <w:iCs/>
        </w:rPr>
      </w:pPr>
      <w:r>
        <w:rPr>
          <w:i/>
          <w:iCs/>
        </w:rPr>
        <w:br w:type="page"/>
      </w:r>
    </w:p>
    <w:p w:rsidR="00721B5A" w:rsidRDefault="00B73443">
      <w:pPr>
        <w:pStyle w:val="Heading2"/>
      </w:pPr>
      <w:bookmarkStart w:id="92" w:name="_Toc22898504"/>
      <w:bookmarkStart w:id="93" w:name="_Ref534889007"/>
      <w:bookmarkStart w:id="94" w:name="_Toc34037850"/>
      <w:bookmarkEnd w:id="92"/>
      <w:r w:rsidRPr="00B73443">
        <w:lastRenderedPageBreak/>
        <w:t>Fuel Sector Coordinati</w:t>
      </w:r>
      <w:r w:rsidR="005554E0">
        <w:t>on</w:t>
      </w:r>
      <w:bookmarkEnd w:id="93"/>
      <w:bookmarkEnd w:id="94"/>
    </w:p>
    <w:p w:rsidR="005554E0" w:rsidRPr="00CA5ACE" w:rsidRDefault="005554E0">
      <w:pPr>
        <w:pStyle w:val="Heading3"/>
      </w:pPr>
      <w:bookmarkStart w:id="95" w:name="_Fuel_Sector_Coordinating"/>
      <w:bookmarkStart w:id="96" w:name="_Ref22897310"/>
      <w:bookmarkStart w:id="97" w:name="_Toc34037851"/>
      <w:bookmarkEnd w:id="95"/>
      <w:r>
        <w:t>Fuel Sector Coordinating Entity</w:t>
      </w:r>
      <w:bookmarkEnd w:id="96"/>
      <w:bookmarkEnd w:id="9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7499"/>
      </w:tblGrid>
      <w:tr w:rsidR="00F94DAB" w:rsidTr="00540B02">
        <w:tc>
          <w:tcPr>
            <w:tcW w:w="1931" w:type="dxa"/>
            <w:tcMar>
              <w:right w:w="227" w:type="dxa"/>
            </w:tcMar>
          </w:tcPr>
          <w:p w:rsidR="00DE456F" w:rsidRDefault="00DE456F" w:rsidP="002E393D">
            <w:pPr>
              <w:pStyle w:val="LHcolumn"/>
            </w:pPr>
            <w:r>
              <w:t>Role</w:t>
            </w:r>
          </w:p>
        </w:tc>
        <w:tc>
          <w:tcPr>
            <w:tcW w:w="7702" w:type="dxa"/>
          </w:tcPr>
          <w:p w:rsidR="00AD3C9F" w:rsidRDefault="00AD3C9F" w:rsidP="00AD3C9F">
            <w:r>
              <w:t xml:space="preserve">The Fuel SCE is the national organisation for planning for, and coordinating a response to, a major fuel </w:t>
            </w:r>
            <w:r w:rsidR="004832F6">
              <w:t>disruption</w:t>
            </w:r>
            <w:r>
              <w:t>.</w:t>
            </w:r>
            <w:r w:rsidR="003F22F1">
              <w:t xml:space="preserve"> </w:t>
            </w:r>
            <w:r w:rsidR="00742215">
              <w:t xml:space="preserve">It is established as per the role of SCEs defined in the </w:t>
            </w:r>
            <w:r w:rsidR="00742215" w:rsidRPr="006408B3">
              <w:rPr>
                <w:i/>
              </w:rPr>
              <w:t>National CDEM Plan 2015</w:t>
            </w:r>
            <w:r w:rsidR="00742215">
              <w:t>.</w:t>
            </w:r>
            <w:r w:rsidR="003F22F1">
              <w:t xml:space="preserve"> </w:t>
            </w:r>
          </w:p>
          <w:p w:rsidR="00AD3C9F" w:rsidRDefault="00AD3C9F" w:rsidP="00AD3C9F">
            <w:r>
              <w:t>T</w:t>
            </w:r>
            <w:r w:rsidR="00B73443">
              <w:t xml:space="preserve">he role of the Fuel SCE also encompasses the role of </w:t>
            </w:r>
            <w:r w:rsidR="008F5C6E">
              <w:t xml:space="preserve">the </w:t>
            </w:r>
            <w:r w:rsidR="00287D60">
              <w:t>National Emergency Sharing Organisation (</w:t>
            </w:r>
            <w:r w:rsidR="00B73443">
              <w:t>NESO</w:t>
            </w:r>
            <w:r w:rsidR="00287D60">
              <w:t>)</w:t>
            </w:r>
            <w:r w:rsidR="00B73443">
              <w:t xml:space="preserve"> under the IEA.</w:t>
            </w:r>
            <w:r w:rsidR="003F22F1">
              <w:t xml:space="preserve"> </w:t>
            </w:r>
            <w:r w:rsidR="00B73443">
              <w:t>During the planning phase, its role is as per</w:t>
            </w:r>
            <w:r>
              <w:t xml:space="preserve"> </w:t>
            </w:r>
            <w:r>
              <w:fldChar w:fldCharType="begin" w:fldLock="1"/>
            </w:r>
            <w:r>
              <w:instrText xml:space="preserve"> REF _Ref13060595 \h </w:instrText>
            </w:r>
            <w:r>
              <w:fldChar w:fldCharType="separate"/>
            </w:r>
            <w:r w:rsidR="002B192A" w:rsidRPr="00AD3C9F">
              <w:t xml:space="preserve">Table </w:t>
            </w:r>
            <w:r w:rsidR="002B192A">
              <w:rPr>
                <w:noProof/>
              </w:rPr>
              <w:t>3</w:t>
            </w:r>
            <w:r w:rsidR="002B192A" w:rsidRPr="00AD3C9F">
              <w:noBreakHyphen/>
            </w:r>
            <w:r w:rsidR="002B192A">
              <w:rPr>
                <w:noProof/>
              </w:rPr>
              <w:t>1</w:t>
            </w:r>
            <w:r>
              <w:fldChar w:fldCharType="end"/>
            </w:r>
            <w:r>
              <w:t>.</w:t>
            </w:r>
          </w:p>
          <w:p w:rsidR="00AE4E30" w:rsidRPr="002E393D" w:rsidRDefault="00742215" w:rsidP="002E393D">
            <w:pPr>
              <w:rPr>
                <w:rFonts w:cstheme="minorHAnsi"/>
                <w:szCs w:val="20"/>
                <w:u w:color="00AF50"/>
              </w:rPr>
            </w:pPr>
            <w:r>
              <w:t xml:space="preserve">The Fuel SCE provides a coordinated approach to planning for a major disruption to fuel supplies, including progressing initiatives such as those identified in </w:t>
            </w:r>
            <w:r w:rsidRPr="00DD55BE">
              <w:rPr>
                <w:rStyle w:val="CrossreferenceChar"/>
              </w:rPr>
              <w:t>Section</w:t>
            </w:r>
            <w:r w:rsidR="00AF57FC">
              <w:rPr>
                <w:rStyle w:val="CrossreferenceChar"/>
              </w:rPr>
              <w:t xml:space="preserve"> </w:t>
            </w:r>
            <w:r w:rsidR="00AF57FC">
              <w:rPr>
                <w:rStyle w:val="CrossreferenceChar"/>
              </w:rPr>
              <w:fldChar w:fldCharType="begin" w:fldLock="1"/>
            </w:r>
            <w:r w:rsidR="00AF57FC">
              <w:rPr>
                <w:rStyle w:val="CrossreferenceChar"/>
              </w:rPr>
              <w:instrText xml:space="preserve"> REF _Ref21012608 \r \h </w:instrText>
            </w:r>
            <w:r w:rsidR="00AF57FC">
              <w:rPr>
                <w:rStyle w:val="CrossreferenceChar"/>
              </w:rPr>
            </w:r>
            <w:r w:rsidR="00AF57FC">
              <w:rPr>
                <w:rStyle w:val="CrossreferenceChar"/>
              </w:rPr>
              <w:fldChar w:fldCharType="separate"/>
            </w:r>
            <w:r w:rsidR="00AF57FC">
              <w:rPr>
                <w:rStyle w:val="CrossreferenceChar"/>
              </w:rPr>
              <w:t>3.4.4</w:t>
            </w:r>
            <w:r w:rsidR="00AF57FC">
              <w:rPr>
                <w:rStyle w:val="CrossreferenceChar"/>
              </w:rPr>
              <w:fldChar w:fldCharType="end"/>
            </w:r>
            <w:r>
              <w:t>.</w:t>
            </w:r>
            <w:r w:rsidR="003F22F1">
              <w:t xml:space="preserve"> </w:t>
            </w:r>
            <w:r>
              <w:t xml:space="preserve">During response, the Fuel SCE provides a single point of contact to the lead </w:t>
            </w:r>
            <w:r w:rsidRPr="00240799">
              <w:t>agency</w:t>
            </w:r>
            <w:r>
              <w:t xml:space="preserve"> and coordinates the sector’s response in a fuel emergency (</w:t>
            </w:r>
            <w:r w:rsidRPr="0047418D">
              <w:rPr>
                <w:rStyle w:val="CrossreferenceChar"/>
              </w:rPr>
              <w:fldChar w:fldCharType="begin" w:fldLock="1"/>
            </w:r>
            <w:r w:rsidRPr="0047418D">
              <w:rPr>
                <w:rStyle w:val="CrossreferenceChar"/>
              </w:rPr>
              <w:instrText xml:space="preserve"> REF _Ref776358 \h </w:instrText>
            </w:r>
            <w:r>
              <w:rPr>
                <w:rStyle w:val="CrossreferenceChar"/>
              </w:rPr>
              <w:instrText xml:space="preserve"> \* MERGEFORMAT </w:instrText>
            </w:r>
            <w:r w:rsidRPr="0047418D">
              <w:rPr>
                <w:rStyle w:val="CrossreferenceChar"/>
              </w:rPr>
            </w:r>
            <w:r w:rsidRPr="0047418D">
              <w:rPr>
                <w:rStyle w:val="CrossreferenceChar"/>
              </w:rPr>
              <w:fldChar w:fldCharType="separate"/>
            </w:r>
            <w:r w:rsidR="002B192A" w:rsidRPr="002E393D">
              <w:rPr>
                <w:rStyle w:val="CrossreferenceChar"/>
              </w:rPr>
              <w:t>Table 4</w:t>
            </w:r>
            <w:r w:rsidR="002B192A" w:rsidRPr="002E393D">
              <w:rPr>
                <w:rStyle w:val="CrossreferenceChar"/>
              </w:rPr>
              <w:noBreakHyphen/>
              <w:t>1</w:t>
            </w:r>
            <w:r w:rsidRPr="0047418D">
              <w:rPr>
                <w:rStyle w:val="CrossreferenceChar"/>
              </w:rPr>
              <w:fldChar w:fldCharType="end"/>
            </w:r>
            <w:r>
              <w:t xml:space="preserve">). </w:t>
            </w:r>
          </w:p>
        </w:tc>
      </w:tr>
      <w:tr w:rsidR="00AF0A60" w:rsidTr="00540B02">
        <w:tc>
          <w:tcPr>
            <w:tcW w:w="1931" w:type="dxa"/>
            <w:tcMar>
              <w:right w:w="227" w:type="dxa"/>
            </w:tcMar>
          </w:tcPr>
          <w:p w:rsidR="00AF0A60" w:rsidRDefault="00AF0A60" w:rsidP="00540B02">
            <w:pPr>
              <w:pStyle w:val="LHcolumn"/>
            </w:pPr>
            <w:r>
              <w:t>Membership</w:t>
            </w:r>
          </w:p>
        </w:tc>
        <w:tc>
          <w:tcPr>
            <w:tcW w:w="7702" w:type="dxa"/>
          </w:tcPr>
          <w:p w:rsidR="00AF0A60" w:rsidRDefault="00AF0A60" w:rsidP="00AF0A60">
            <w:r>
              <w:t>The Fuel SCE is chaired by MBIE and its core members include:</w:t>
            </w:r>
          </w:p>
          <w:p w:rsidR="00AF0A60" w:rsidRDefault="00AF0A60" w:rsidP="00AF0A60">
            <w:pPr>
              <w:pStyle w:val="Bullet"/>
            </w:pPr>
            <w:r>
              <w:t>MBIE (Energy and Resource Markets Branch)</w:t>
            </w:r>
          </w:p>
          <w:p w:rsidR="00AF0A60" w:rsidRDefault="00CB1A54" w:rsidP="00AF0A60">
            <w:pPr>
              <w:pStyle w:val="Bullet"/>
            </w:pPr>
            <w:r>
              <w:t>NEMA</w:t>
            </w:r>
            <w:r w:rsidR="00AF0A60">
              <w:t xml:space="preserve"> (National Lifeline Utilities Coordinator (</w:t>
            </w:r>
            <w:r w:rsidR="00E46A85">
              <w:t xml:space="preserve">National </w:t>
            </w:r>
            <w:r w:rsidR="00AF0A60">
              <w:t>LUC))</w:t>
            </w:r>
          </w:p>
          <w:p w:rsidR="00AF0A60" w:rsidRDefault="00AF0A60" w:rsidP="00AF0A60">
            <w:pPr>
              <w:pStyle w:val="Bullet"/>
            </w:pPr>
            <w:r>
              <w:t xml:space="preserve">Mobil Oil New Zealand Ltd </w:t>
            </w:r>
          </w:p>
          <w:p w:rsidR="00AF0A60" w:rsidRDefault="00AF0A60" w:rsidP="00AF0A60">
            <w:pPr>
              <w:pStyle w:val="Bullet"/>
            </w:pPr>
            <w:r>
              <w:t>Z Energy Ltd</w:t>
            </w:r>
          </w:p>
          <w:p w:rsidR="00AF0A60" w:rsidRDefault="00AF0A60" w:rsidP="00AF0A60">
            <w:pPr>
              <w:pStyle w:val="Bullet"/>
            </w:pPr>
            <w:r w:rsidRPr="00FA5466">
              <w:t>BP</w:t>
            </w:r>
            <w:r>
              <w:t xml:space="preserve"> Oil New</w:t>
            </w:r>
            <w:r>
              <w:rPr>
                <w:spacing w:val="-8"/>
              </w:rPr>
              <w:t xml:space="preserve"> </w:t>
            </w:r>
            <w:r>
              <w:t>Zealand</w:t>
            </w:r>
          </w:p>
          <w:p w:rsidR="00AF0A60" w:rsidRDefault="00AF0A60" w:rsidP="00AF0A60">
            <w:pPr>
              <w:pStyle w:val="Bullet"/>
            </w:pPr>
            <w:r>
              <w:t>Gull Petroleum New Zealand</w:t>
            </w:r>
          </w:p>
          <w:p w:rsidR="00AF0A60" w:rsidRDefault="00AF0A60" w:rsidP="00AF0A60">
            <w:pPr>
              <w:pStyle w:val="Bullet"/>
            </w:pPr>
            <w:r>
              <w:t>Timaru Oil Services Limited (when operating).</w:t>
            </w:r>
          </w:p>
          <w:p w:rsidR="00994D78" w:rsidRDefault="00994D78" w:rsidP="002E393D">
            <w:pPr>
              <w:pStyle w:val="Bullet"/>
            </w:pPr>
            <w:r>
              <w:t xml:space="preserve">Ministry of Transport, during a </w:t>
            </w:r>
            <w:r w:rsidR="008F5C6E">
              <w:t>response (in a response, the Ministry of Transport</w:t>
            </w:r>
            <w:r>
              <w:t xml:space="preserve"> </w:t>
            </w:r>
            <w:r w:rsidRPr="00994D78">
              <w:t xml:space="preserve">Chairs the national Transport Response Team </w:t>
            </w:r>
            <w:r>
              <w:t>which</w:t>
            </w:r>
            <w:r w:rsidRPr="00994D78">
              <w:t xml:space="preserve"> provide</w:t>
            </w:r>
            <w:r>
              <w:t>s national</w:t>
            </w:r>
            <w:r w:rsidRPr="00994D78">
              <w:t xml:space="preserve"> coordination </w:t>
            </w:r>
            <w:r>
              <w:t>for</w:t>
            </w:r>
            <w:r w:rsidRPr="00994D78">
              <w:t xml:space="preserve"> the transport sector</w:t>
            </w:r>
            <w:r>
              <w:t>)</w:t>
            </w:r>
          </w:p>
        </w:tc>
      </w:tr>
      <w:tr w:rsidR="00AF0A60" w:rsidTr="00540B02">
        <w:tc>
          <w:tcPr>
            <w:tcW w:w="1931" w:type="dxa"/>
            <w:tcMar>
              <w:right w:w="227" w:type="dxa"/>
            </w:tcMar>
          </w:tcPr>
          <w:p w:rsidR="00AF0A60" w:rsidRDefault="00AF0A60" w:rsidP="00540B02">
            <w:pPr>
              <w:pStyle w:val="LHcolumn"/>
            </w:pPr>
            <w:r>
              <w:t>Meeting requirements</w:t>
            </w:r>
          </w:p>
        </w:tc>
        <w:tc>
          <w:tcPr>
            <w:tcW w:w="7702" w:type="dxa"/>
          </w:tcPr>
          <w:p w:rsidR="00AF0A60" w:rsidRDefault="00AF0A60" w:rsidP="00AD3C9F">
            <w:r>
              <w:t xml:space="preserve">As per Table 3-1, the Fuel SCE Chair will convene a Fuel SCE meeting at least annually to review the plan, and to progress matters identified in </w:t>
            </w:r>
            <w:hyperlink w:anchor="_Ongoing_or_future" w:history="1">
              <w:r w:rsidRPr="00460632">
                <w:rPr>
                  <w:rStyle w:val="Hyperlink"/>
                  <w:i/>
                </w:rPr>
                <w:t>Section 3.6</w:t>
              </w:r>
            </w:hyperlink>
            <w:r>
              <w:t>.</w:t>
            </w:r>
          </w:p>
        </w:tc>
      </w:tr>
      <w:tr w:rsidR="00AF0A60" w:rsidTr="00540B02">
        <w:tc>
          <w:tcPr>
            <w:tcW w:w="1931" w:type="dxa"/>
            <w:tcMar>
              <w:right w:w="227" w:type="dxa"/>
            </w:tcMar>
          </w:tcPr>
          <w:p w:rsidR="00AF0A60" w:rsidRDefault="008F5C6E" w:rsidP="00540B02">
            <w:pPr>
              <w:pStyle w:val="LHcolumn"/>
            </w:pPr>
            <w:r>
              <w:t>Inclusion of other p</w:t>
            </w:r>
            <w:r w:rsidR="00AF0A60">
              <w:t>arties</w:t>
            </w:r>
          </w:p>
        </w:tc>
        <w:tc>
          <w:tcPr>
            <w:tcW w:w="7702" w:type="dxa"/>
          </w:tcPr>
          <w:p w:rsidR="00AF0A60" w:rsidRDefault="00AF0A60" w:rsidP="00AF0A60">
            <w:r>
              <w:t>Other key parties will be invited to Fuel SCE planning meetings, relevant to the matters being discussed, for example:</w:t>
            </w:r>
          </w:p>
          <w:p w:rsidR="00AF0A60" w:rsidRDefault="00AF0A60" w:rsidP="00AF0A60">
            <w:pPr>
              <w:pStyle w:val="Bullet"/>
            </w:pPr>
            <w:r w:rsidRPr="00FA5466">
              <w:t>other</w:t>
            </w:r>
            <w:r>
              <w:t xml:space="preserve"> fuel sector companies (Refining NZ, COLL, terminal operators, distributors/haulers, major retailers)</w:t>
            </w:r>
            <w:r w:rsidR="008F5C6E">
              <w:t>;</w:t>
            </w:r>
          </w:p>
          <w:p w:rsidR="00AF0A60" w:rsidRPr="00067066" w:rsidRDefault="00AF0A60" w:rsidP="00AF0A60">
            <w:pPr>
              <w:pStyle w:val="Bullet"/>
            </w:pPr>
            <w:r>
              <w:t xml:space="preserve">CDEM Groups (where significant regional issues are being discussed), otherwise the sector will be </w:t>
            </w:r>
            <w:r w:rsidR="008F5C6E">
              <w:t>represented by the National LUC;</w:t>
            </w:r>
          </w:p>
          <w:p w:rsidR="00AF0A60" w:rsidRDefault="00AF0A60" w:rsidP="00AF0A60">
            <w:pPr>
              <w:pStyle w:val="Bullet"/>
            </w:pPr>
            <w:r>
              <w:t xml:space="preserve">Ministry of Transport (which has a role coordinating the national transport SCE </w:t>
            </w:r>
            <w:r w:rsidR="008F5C6E">
              <w:t>–</w:t>
            </w:r>
            <w:r>
              <w:t xml:space="preserve"> the </w:t>
            </w:r>
            <w:r w:rsidRPr="008F5C6E">
              <w:rPr>
                <w:iCs/>
              </w:rPr>
              <w:t>Transport Response</w:t>
            </w:r>
            <w:r>
              <w:rPr>
                <w:i/>
                <w:iCs/>
              </w:rPr>
              <w:t xml:space="preserve"> </w:t>
            </w:r>
            <w:r w:rsidRPr="00067066">
              <w:t>Team</w:t>
            </w:r>
            <w:r>
              <w:t>)</w:t>
            </w:r>
            <w:r w:rsidR="008F5C6E">
              <w:t>; and</w:t>
            </w:r>
            <w:r w:rsidR="003F22F1">
              <w:t xml:space="preserve"> </w:t>
            </w:r>
          </w:p>
          <w:p w:rsidR="00AF0A60" w:rsidRDefault="008F5C6E" w:rsidP="002E393D">
            <w:pPr>
              <w:pStyle w:val="Bullet"/>
            </w:pPr>
            <w:r>
              <w:t>tr</w:t>
            </w:r>
            <w:r w:rsidR="00AF0A60" w:rsidRPr="00FA5466">
              <w:t>ansport</w:t>
            </w:r>
            <w:r w:rsidR="00AF0A60">
              <w:t xml:space="preserve"> industry representatives – airlines, airports (where jet fuel issues are a focus).</w:t>
            </w:r>
          </w:p>
        </w:tc>
      </w:tr>
      <w:tr w:rsidR="00AF0A60" w:rsidTr="00540B02">
        <w:tc>
          <w:tcPr>
            <w:tcW w:w="1931" w:type="dxa"/>
            <w:tcMar>
              <w:right w:w="227" w:type="dxa"/>
            </w:tcMar>
          </w:tcPr>
          <w:p w:rsidR="00AF0A60" w:rsidRDefault="00AF0A60" w:rsidP="00540B02">
            <w:pPr>
              <w:pStyle w:val="LHcolumn"/>
            </w:pPr>
            <w:r>
              <w:t>Commerce Act 1986 considerations</w:t>
            </w:r>
          </w:p>
        </w:tc>
        <w:tc>
          <w:tcPr>
            <w:tcW w:w="7702" w:type="dxa"/>
          </w:tcPr>
          <w:p w:rsidR="00AF0A60" w:rsidRDefault="00AF0A60" w:rsidP="00AD3C9F">
            <w:r w:rsidRPr="00067066">
              <w:rPr>
                <w:rFonts w:cstheme="minorHAnsi"/>
                <w:szCs w:val="20"/>
                <w:u w:color="00AF50"/>
              </w:rPr>
              <w:t>Many participants in the fuel industry are also</w:t>
            </w:r>
            <w:r w:rsidRPr="00C43E42">
              <w:rPr>
                <w:rFonts w:cstheme="minorHAnsi"/>
                <w:szCs w:val="20"/>
              </w:rPr>
              <w:t xml:space="preserve"> </w:t>
            </w:r>
            <w:r w:rsidRPr="00067066">
              <w:rPr>
                <w:rFonts w:cstheme="minorHAnsi"/>
                <w:szCs w:val="20"/>
                <w:u w:color="00AF50"/>
              </w:rPr>
              <w:t xml:space="preserve">competitors, so any joint response to a </w:t>
            </w:r>
            <w:r>
              <w:rPr>
                <w:rFonts w:cstheme="minorHAnsi"/>
                <w:szCs w:val="20"/>
                <w:u w:color="00AF50"/>
              </w:rPr>
              <w:t xml:space="preserve">fuel </w:t>
            </w:r>
            <w:r w:rsidRPr="00067066">
              <w:rPr>
                <w:rFonts w:cstheme="minorHAnsi"/>
                <w:szCs w:val="20"/>
                <w:u w:color="00AF50"/>
              </w:rPr>
              <w:t>supply</w:t>
            </w:r>
            <w:r w:rsidRPr="00C43E42">
              <w:rPr>
                <w:rFonts w:cstheme="minorHAnsi"/>
                <w:szCs w:val="20"/>
              </w:rPr>
              <w:t xml:space="preserve"> </w:t>
            </w:r>
            <w:r w:rsidRPr="00067066">
              <w:rPr>
                <w:rFonts w:cstheme="minorHAnsi"/>
                <w:szCs w:val="20"/>
                <w:u w:color="00AF50"/>
              </w:rPr>
              <w:t>disruption must be done</w:t>
            </w:r>
            <w:r>
              <w:rPr>
                <w:rFonts w:cstheme="minorHAnsi"/>
                <w:szCs w:val="20"/>
                <w:u w:color="00AF50"/>
              </w:rPr>
              <w:t xml:space="preserve"> so</w:t>
            </w:r>
            <w:r w:rsidRPr="00067066">
              <w:rPr>
                <w:rFonts w:cstheme="minorHAnsi"/>
                <w:szCs w:val="20"/>
                <w:u w:color="00AF50"/>
              </w:rPr>
              <w:t xml:space="preserve"> in compliance with the</w:t>
            </w:r>
            <w:r w:rsidRPr="00C43E42">
              <w:rPr>
                <w:rFonts w:cstheme="minorHAnsi"/>
                <w:szCs w:val="20"/>
              </w:rPr>
              <w:t xml:space="preserve"> </w:t>
            </w:r>
            <w:r w:rsidRPr="00067066">
              <w:rPr>
                <w:rFonts w:cstheme="minorHAnsi"/>
                <w:szCs w:val="20"/>
                <w:u w:color="00AF50"/>
              </w:rPr>
              <w:t>Commerce Act 1986 and ensure any commercial</w:t>
            </w:r>
            <w:r w:rsidRPr="00C43E42">
              <w:rPr>
                <w:rFonts w:cstheme="minorHAnsi"/>
                <w:szCs w:val="20"/>
              </w:rPr>
              <w:t xml:space="preserve"> </w:t>
            </w:r>
            <w:r w:rsidRPr="00067066">
              <w:rPr>
                <w:rFonts w:cstheme="minorHAnsi"/>
                <w:szCs w:val="20"/>
                <w:u w:color="00AF50"/>
              </w:rPr>
              <w:t>sensitivities are acknowledged and managed</w:t>
            </w:r>
            <w:r w:rsidRPr="00C43E42">
              <w:rPr>
                <w:rFonts w:cstheme="minorHAnsi"/>
                <w:szCs w:val="20"/>
              </w:rPr>
              <w:t xml:space="preserve"> </w:t>
            </w:r>
            <w:r w:rsidRPr="00067066">
              <w:rPr>
                <w:rFonts w:cstheme="minorHAnsi"/>
                <w:szCs w:val="20"/>
                <w:u w:color="00AF50"/>
              </w:rPr>
              <w:t>appropriately</w:t>
            </w:r>
            <w:r>
              <w:rPr>
                <w:rFonts w:cstheme="minorHAnsi"/>
                <w:szCs w:val="20"/>
                <w:u w:color="00AF50"/>
              </w:rPr>
              <w:t>.</w:t>
            </w:r>
          </w:p>
        </w:tc>
      </w:tr>
    </w:tbl>
    <w:p w:rsidR="00B73443" w:rsidRDefault="00B73443" w:rsidP="00045364">
      <w:pPr>
        <w:pStyle w:val="Heading2"/>
      </w:pPr>
      <w:bookmarkStart w:id="98" w:name="_Toc22898507"/>
      <w:bookmarkStart w:id="99" w:name="_Toc20930619"/>
      <w:bookmarkStart w:id="100" w:name="_Toc20987634"/>
      <w:bookmarkStart w:id="101" w:name="_Toc20987929"/>
      <w:bookmarkStart w:id="102" w:name="_Toc20988209"/>
      <w:bookmarkStart w:id="103" w:name="_Toc21013285"/>
      <w:bookmarkStart w:id="104" w:name="_Ref534882226"/>
      <w:bookmarkStart w:id="105" w:name="_Ref20919748"/>
      <w:bookmarkStart w:id="106" w:name="_Toc34037852"/>
      <w:bookmarkEnd w:id="98"/>
      <w:bookmarkEnd w:id="99"/>
      <w:bookmarkEnd w:id="100"/>
      <w:bookmarkEnd w:id="101"/>
      <w:bookmarkEnd w:id="102"/>
      <w:bookmarkEnd w:id="103"/>
      <w:r>
        <w:t>Regional and local CDEM fuel plans</w:t>
      </w:r>
      <w:bookmarkEnd w:id="104"/>
      <w:bookmarkEnd w:id="105"/>
      <w:bookmarkEnd w:id="10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7506"/>
      </w:tblGrid>
      <w:tr w:rsidR="004F7005" w:rsidRPr="00CA0B33" w:rsidTr="00045364">
        <w:trPr>
          <w:cantSplit/>
        </w:trPr>
        <w:tc>
          <w:tcPr>
            <w:tcW w:w="1927" w:type="dxa"/>
            <w:tcMar>
              <w:right w:w="227" w:type="dxa"/>
            </w:tcMar>
          </w:tcPr>
          <w:p w:rsidR="004F7005" w:rsidRPr="00CA0B33" w:rsidRDefault="00041333" w:rsidP="00DD55BE">
            <w:pPr>
              <w:pStyle w:val="LHcolumn"/>
            </w:pPr>
            <w:r>
              <w:t>CDEM Plan Framework</w:t>
            </w:r>
          </w:p>
        </w:tc>
        <w:tc>
          <w:tcPr>
            <w:tcW w:w="7706" w:type="dxa"/>
          </w:tcPr>
          <w:p w:rsidR="0036294D" w:rsidRPr="00CA0B33" w:rsidRDefault="00B73443" w:rsidP="00B64CFD">
            <w:r>
              <w:t xml:space="preserve">There are three levels of CDEM </w:t>
            </w:r>
            <w:r w:rsidR="00D21AF6">
              <w:t>p</w:t>
            </w:r>
            <w:r>
              <w:t xml:space="preserve">lanning in New Zealand – national, </w:t>
            </w:r>
            <w:r w:rsidR="00290EAD">
              <w:t>G</w:t>
            </w:r>
            <w:r>
              <w:t>roup (regional) and local</w:t>
            </w:r>
            <w:r w:rsidR="00980371">
              <w:t>.</w:t>
            </w:r>
            <w:r w:rsidR="003F22F1">
              <w:t xml:space="preserve"> </w:t>
            </w:r>
            <w:r w:rsidR="00980371">
              <w:t>T</w:t>
            </w:r>
            <w:r>
              <w:t>his Plan provid</w:t>
            </w:r>
            <w:r w:rsidR="00980371">
              <w:t>es</w:t>
            </w:r>
            <w:r>
              <w:t xml:space="preserve"> the national </w:t>
            </w:r>
            <w:r w:rsidR="00D21AF6">
              <w:t xml:space="preserve">planning and response </w:t>
            </w:r>
            <w:r>
              <w:t>framewor</w:t>
            </w:r>
            <w:r w:rsidR="00980371">
              <w:t>k and is one of three supporting plans to the</w:t>
            </w:r>
            <w:r w:rsidR="004712C8">
              <w:t xml:space="preserve"> National</w:t>
            </w:r>
            <w:r w:rsidR="00980371">
              <w:t xml:space="preserve"> CDEM Plan under </w:t>
            </w:r>
            <w:r w:rsidR="004712C8">
              <w:t xml:space="preserve">section </w:t>
            </w:r>
            <w:r w:rsidR="00980371">
              <w:t>9(3) of the CDEM Act.</w:t>
            </w:r>
          </w:p>
        </w:tc>
      </w:tr>
      <w:tr w:rsidR="00041333" w:rsidRPr="00CA0B33" w:rsidTr="00045364">
        <w:trPr>
          <w:cantSplit/>
        </w:trPr>
        <w:tc>
          <w:tcPr>
            <w:tcW w:w="1927" w:type="dxa"/>
            <w:tcMar>
              <w:right w:w="227" w:type="dxa"/>
            </w:tcMar>
          </w:tcPr>
          <w:p w:rsidR="00041333" w:rsidRDefault="00041333" w:rsidP="00041333">
            <w:pPr>
              <w:pStyle w:val="LHcolumn"/>
            </w:pPr>
            <w:r>
              <w:lastRenderedPageBreak/>
              <w:t>Requirement for regional fuel emergency plans.</w:t>
            </w:r>
          </w:p>
          <w:p w:rsidR="00041333" w:rsidRDefault="00041333" w:rsidP="00B64CFD">
            <w:pPr>
              <w:pStyle w:val="LHcolumn"/>
            </w:pPr>
          </w:p>
        </w:tc>
        <w:tc>
          <w:tcPr>
            <w:tcW w:w="7706" w:type="dxa"/>
          </w:tcPr>
          <w:p w:rsidR="00041333" w:rsidRDefault="00041333" w:rsidP="00041333">
            <w:r>
              <w:t xml:space="preserve">CDEM Groups are required to develop regional CDEM fuel plans to give effect to this </w:t>
            </w:r>
            <w:r w:rsidR="00AF57FC">
              <w:t>National fuel plan</w:t>
            </w:r>
            <w:r>
              <w:t xml:space="preserve">, as shown in </w:t>
            </w:r>
            <w:r>
              <w:fldChar w:fldCharType="begin" w:fldLock="1"/>
            </w:r>
            <w:r>
              <w:instrText xml:space="preserve"> REF _Ref534884633 \h </w:instrText>
            </w:r>
            <w:r>
              <w:fldChar w:fldCharType="separate"/>
            </w:r>
            <w:r w:rsidR="002B192A">
              <w:t xml:space="preserve">Table </w:t>
            </w:r>
            <w:r w:rsidR="002B192A">
              <w:rPr>
                <w:noProof/>
              </w:rPr>
              <w:t>3</w:t>
            </w:r>
            <w:r w:rsidR="002B192A">
              <w:noBreakHyphen/>
            </w:r>
            <w:r w:rsidR="002B192A">
              <w:rPr>
                <w:noProof/>
              </w:rPr>
              <w:t>2</w:t>
            </w:r>
            <w:r>
              <w:fldChar w:fldCharType="end"/>
            </w:r>
            <w:r>
              <w:t xml:space="preserve"> below.</w:t>
            </w:r>
            <w:r w:rsidR="003F22F1">
              <w:t xml:space="preserve"> </w:t>
            </w:r>
          </w:p>
          <w:p w:rsidR="00041333" w:rsidRDefault="00041333" w:rsidP="00041333">
            <w:r>
              <w:t>The Regional CDEM Fuel Plan should be developed in collaboration with critical fuel customers, including lifeline utilities.</w:t>
            </w:r>
            <w:r w:rsidR="003F22F1">
              <w:t xml:space="preserve"> </w:t>
            </w:r>
            <w:r>
              <w:t>Regional Lifeline Utilities Groups often lead or jointly develop these plans with CDEM Groups, due to their interest in ensuring prioritised supply to essential lifeline utilities.</w:t>
            </w:r>
          </w:p>
          <w:p w:rsidR="00041333" w:rsidRDefault="00041333" w:rsidP="00041333">
            <w:r>
              <w:t xml:space="preserve">A Regional CDEM Fuel Plan template example is provided in </w:t>
            </w:r>
            <w:r w:rsidRPr="006D0F78">
              <w:rPr>
                <w:rStyle w:val="CrossreferenceChar"/>
              </w:rPr>
              <w:fldChar w:fldCharType="begin" w:fldLock="1"/>
            </w:r>
            <w:r w:rsidRPr="006D0F78">
              <w:rPr>
                <w:rStyle w:val="CrossreferenceChar"/>
              </w:rPr>
              <w:instrText xml:space="preserve"> REF _Ref534882419 \n \h </w:instrText>
            </w:r>
            <w:r>
              <w:rPr>
                <w:rStyle w:val="CrossreferenceChar"/>
              </w:rPr>
              <w:instrText xml:space="preserve"> \* MERGEFORMAT </w:instrText>
            </w:r>
            <w:r w:rsidRPr="006D0F78">
              <w:rPr>
                <w:rStyle w:val="CrossreferenceChar"/>
              </w:rPr>
            </w:r>
            <w:r w:rsidRPr="006D0F78">
              <w:rPr>
                <w:rStyle w:val="CrossreferenceChar"/>
              </w:rPr>
              <w:fldChar w:fldCharType="separate"/>
            </w:r>
            <w:r w:rsidR="002B192A">
              <w:rPr>
                <w:rStyle w:val="CrossreferenceChar"/>
              </w:rPr>
              <w:t>Appendix C</w:t>
            </w:r>
            <w:r w:rsidRPr="006D0F78">
              <w:rPr>
                <w:rStyle w:val="CrossreferenceChar"/>
              </w:rPr>
              <w:fldChar w:fldCharType="end"/>
            </w:r>
            <w:r>
              <w:t>.</w:t>
            </w:r>
            <w:r w:rsidR="003F22F1">
              <w:t xml:space="preserve"> </w:t>
            </w:r>
          </w:p>
        </w:tc>
      </w:tr>
      <w:tr w:rsidR="00041333" w:rsidRPr="00CA0B33" w:rsidTr="00045364">
        <w:trPr>
          <w:cantSplit/>
        </w:trPr>
        <w:tc>
          <w:tcPr>
            <w:tcW w:w="1927" w:type="dxa"/>
            <w:tcMar>
              <w:right w:w="227" w:type="dxa"/>
            </w:tcMar>
          </w:tcPr>
          <w:p w:rsidR="00041333" w:rsidRDefault="00041333" w:rsidP="00B64CFD">
            <w:pPr>
              <w:pStyle w:val="LHcolumn"/>
            </w:pPr>
            <w:r>
              <w:t>Option for local CDEM fuel plans</w:t>
            </w:r>
          </w:p>
        </w:tc>
        <w:tc>
          <w:tcPr>
            <w:tcW w:w="7706" w:type="dxa"/>
          </w:tcPr>
          <w:p w:rsidR="00041333" w:rsidRDefault="00041333" w:rsidP="00B73443">
            <w:r>
              <w:t>Local authorities and CDEM Groups may have a single Regional CDEM Fuel Plan covering regional and local issues or separate regional and local fuel plans.</w:t>
            </w:r>
            <w:r w:rsidR="003F22F1">
              <w:t xml:space="preserve"> </w:t>
            </w:r>
          </w:p>
        </w:tc>
      </w:tr>
    </w:tbl>
    <w:p w:rsidR="00045364" w:rsidRDefault="00045364" w:rsidP="00045364">
      <w:pPr>
        <w:pStyle w:val="Caption"/>
        <w:keepNext/>
      </w:pPr>
      <w:bookmarkStart w:id="107" w:name="_Ref534884633"/>
      <w:r>
        <w:t xml:space="preserve">Table </w:t>
      </w:r>
      <w:r w:rsidR="009E3F91">
        <w:fldChar w:fldCharType="begin" w:fldLock="1"/>
      </w:r>
      <w:r w:rsidR="009E3F91">
        <w:instrText xml:space="preserve"> STYLEREF 1 \s </w:instrText>
      </w:r>
      <w:r w:rsidR="009E3F91">
        <w:fldChar w:fldCharType="separate"/>
      </w:r>
      <w:r w:rsidR="00994D78">
        <w:rPr>
          <w:noProof/>
        </w:rPr>
        <w:t>3</w:t>
      </w:r>
      <w:r w:rsidR="009E3F91">
        <w:rPr>
          <w:noProof/>
        </w:rPr>
        <w:fldChar w:fldCharType="end"/>
      </w:r>
      <w:r w:rsidR="00994D78">
        <w:noBreakHyphen/>
      </w:r>
      <w:r w:rsidR="009E3F91">
        <w:fldChar w:fldCharType="begin"/>
      </w:r>
      <w:r w:rsidR="009E3F91">
        <w:instrText xml:space="preserve"> SEQ Table \* ARABIC \s 1 </w:instrText>
      </w:r>
      <w:r w:rsidR="009E3F91">
        <w:fldChar w:fldCharType="separate"/>
      </w:r>
      <w:r w:rsidR="00247487">
        <w:rPr>
          <w:noProof/>
        </w:rPr>
        <w:t>2</w:t>
      </w:r>
      <w:r w:rsidR="009E3F91">
        <w:rPr>
          <w:noProof/>
        </w:rPr>
        <w:fldChar w:fldCharType="end"/>
      </w:r>
      <w:bookmarkEnd w:id="107"/>
      <w:r>
        <w:t xml:space="preserve"> National, Regional and Local CDEM Fuel Plans</w:t>
      </w:r>
    </w:p>
    <w:tbl>
      <w:tblPr>
        <w:tblStyle w:val="TableGrid"/>
        <w:tblW w:w="0" w:type="auto"/>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4747"/>
        <w:gridCol w:w="4748"/>
      </w:tblGrid>
      <w:tr w:rsidR="00045364" w:rsidRPr="00CA0B33" w:rsidTr="006408B3">
        <w:trPr>
          <w:cantSplit/>
        </w:trPr>
        <w:tc>
          <w:tcPr>
            <w:tcW w:w="4747"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045364" w:rsidRPr="00CA0B33" w:rsidRDefault="00AF57FC" w:rsidP="004506C8">
            <w:pPr>
              <w:pStyle w:val="Tableheading"/>
            </w:pPr>
            <w:r>
              <w:t>National fuel plan</w:t>
            </w:r>
          </w:p>
        </w:tc>
        <w:tc>
          <w:tcPr>
            <w:tcW w:w="4748"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045364" w:rsidRPr="00CA0B33" w:rsidRDefault="00045364" w:rsidP="004506C8">
            <w:pPr>
              <w:pStyle w:val="Tableheading"/>
            </w:pPr>
            <w:r>
              <w:t>Regional and Local Fuel Plans</w:t>
            </w:r>
            <w:r w:rsidR="0050752E">
              <w:t xml:space="preserve"> (detail in Appendix C)</w:t>
            </w:r>
          </w:p>
        </w:tc>
      </w:tr>
      <w:tr w:rsidR="00045364" w:rsidTr="00F007A4">
        <w:trPr>
          <w:cantSplit/>
        </w:trPr>
        <w:tc>
          <w:tcPr>
            <w:tcW w:w="4747" w:type="dxa"/>
            <w:tcBorders>
              <w:top w:val="single" w:sz="6" w:space="0" w:color="005A9B" w:themeColor="background2"/>
              <w:bottom w:val="single" w:sz="6" w:space="0" w:color="005A9B" w:themeColor="background2"/>
            </w:tcBorders>
          </w:tcPr>
          <w:p w:rsidR="00045364" w:rsidRDefault="00045364" w:rsidP="00882979">
            <w:pPr>
              <w:pStyle w:val="Tablebullet"/>
            </w:pPr>
            <w:r>
              <w:t>National fuel supply overview and key risks</w:t>
            </w:r>
            <w:r w:rsidR="00742215">
              <w:t xml:space="preserve"> (</w:t>
            </w:r>
            <w:r w:rsidR="00742215" w:rsidRPr="00DD55BE">
              <w:rPr>
                <w:rStyle w:val="CrossreferenceChar"/>
              </w:rPr>
              <w:fldChar w:fldCharType="begin" w:fldLock="1"/>
            </w:r>
            <w:r w:rsidR="00742215" w:rsidRPr="00DD55BE">
              <w:rPr>
                <w:rStyle w:val="CrossreferenceChar"/>
              </w:rPr>
              <w:instrText xml:space="preserve"> REF _Ref534895266 \r \h </w:instrText>
            </w:r>
            <w:r w:rsidR="00742215">
              <w:rPr>
                <w:rStyle w:val="CrossreferenceChar"/>
              </w:rPr>
              <w:instrText xml:space="preserve"> \* MERGEFORMAT </w:instrText>
            </w:r>
            <w:r w:rsidR="00742215" w:rsidRPr="00DD55BE">
              <w:rPr>
                <w:rStyle w:val="CrossreferenceChar"/>
              </w:rPr>
            </w:r>
            <w:r w:rsidR="00742215" w:rsidRPr="00DD55BE">
              <w:rPr>
                <w:rStyle w:val="CrossreferenceChar"/>
              </w:rPr>
              <w:fldChar w:fldCharType="separate"/>
            </w:r>
            <w:r w:rsidR="002B192A">
              <w:rPr>
                <w:rStyle w:val="CrossreferenceChar"/>
              </w:rPr>
              <w:t>Section 2</w:t>
            </w:r>
            <w:r w:rsidR="00742215" w:rsidRPr="00DD55BE">
              <w:rPr>
                <w:rStyle w:val="CrossreferenceChar"/>
              </w:rPr>
              <w:fldChar w:fldCharType="end"/>
            </w:r>
            <w:r w:rsidR="00742215">
              <w:t>)</w:t>
            </w:r>
          </w:p>
          <w:p w:rsidR="00045364" w:rsidRDefault="00045364" w:rsidP="00882979">
            <w:pPr>
              <w:pStyle w:val="Tablebullet"/>
            </w:pPr>
            <w:r>
              <w:t>Government and fuel sector responsibilities</w:t>
            </w:r>
            <w:r w:rsidR="00742215">
              <w:t xml:space="preserve"> (</w:t>
            </w:r>
            <w:r w:rsidR="0050752E">
              <w:t xml:space="preserve">Planning: </w:t>
            </w:r>
            <w:r w:rsidR="00742215" w:rsidRPr="00DD55BE">
              <w:rPr>
                <w:rStyle w:val="CrossreferenceChar"/>
              </w:rPr>
              <w:t xml:space="preserve">Table </w:t>
            </w:r>
            <w:r w:rsidR="00742215" w:rsidRPr="00DD55BE">
              <w:rPr>
                <w:rStyle w:val="CrossreferenceChar"/>
              </w:rPr>
              <w:fldChar w:fldCharType="begin" w:fldLock="1"/>
            </w:r>
            <w:r w:rsidR="00742215" w:rsidRPr="00DD55BE">
              <w:rPr>
                <w:rStyle w:val="CrossreferenceChar"/>
              </w:rPr>
              <w:instrText xml:space="preserve"> REF _Ref534895188 \r \h </w:instrText>
            </w:r>
            <w:r w:rsidR="0050752E">
              <w:rPr>
                <w:rStyle w:val="CrossreferenceChar"/>
              </w:rPr>
              <w:instrText xml:space="preserve"> \* MERGEFORMAT </w:instrText>
            </w:r>
            <w:r w:rsidR="00742215" w:rsidRPr="00DD55BE">
              <w:rPr>
                <w:rStyle w:val="CrossreferenceChar"/>
              </w:rPr>
            </w:r>
            <w:r w:rsidR="00742215" w:rsidRPr="00DD55BE">
              <w:rPr>
                <w:rStyle w:val="CrossreferenceChar"/>
              </w:rPr>
              <w:fldChar w:fldCharType="separate"/>
            </w:r>
            <w:r w:rsidR="002B192A">
              <w:rPr>
                <w:rStyle w:val="CrossreferenceChar"/>
              </w:rPr>
              <w:t>3.1</w:t>
            </w:r>
            <w:r w:rsidR="00742215" w:rsidRPr="00DD55BE">
              <w:rPr>
                <w:rStyle w:val="CrossreferenceChar"/>
              </w:rPr>
              <w:fldChar w:fldCharType="end"/>
            </w:r>
            <w:r w:rsidR="00742215">
              <w:t xml:space="preserve"> </w:t>
            </w:r>
            <w:r w:rsidR="0050752E">
              <w:t xml:space="preserve">and Response: </w:t>
            </w:r>
            <w:r w:rsidR="00742215" w:rsidRPr="00DD55BE">
              <w:rPr>
                <w:rStyle w:val="CrossreferenceChar"/>
              </w:rPr>
              <w:t xml:space="preserve">Table </w:t>
            </w:r>
            <w:r w:rsidR="00742215" w:rsidRPr="00DD55BE">
              <w:rPr>
                <w:rStyle w:val="CrossreferenceChar"/>
              </w:rPr>
              <w:fldChar w:fldCharType="begin" w:fldLock="1"/>
            </w:r>
            <w:r w:rsidR="00742215" w:rsidRPr="00DD55BE">
              <w:rPr>
                <w:rStyle w:val="CrossreferenceChar"/>
              </w:rPr>
              <w:instrText xml:space="preserve"> REF _Ref776497 \r \h </w:instrText>
            </w:r>
            <w:r w:rsidR="0050752E">
              <w:rPr>
                <w:rStyle w:val="CrossreferenceChar"/>
              </w:rPr>
              <w:instrText xml:space="preserve"> \* MERGEFORMAT </w:instrText>
            </w:r>
            <w:r w:rsidR="00742215" w:rsidRPr="00DD55BE">
              <w:rPr>
                <w:rStyle w:val="CrossreferenceChar"/>
              </w:rPr>
            </w:r>
            <w:r w:rsidR="00742215" w:rsidRPr="00DD55BE">
              <w:rPr>
                <w:rStyle w:val="CrossreferenceChar"/>
              </w:rPr>
              <w:fldChar w:fldCharType="separate"/>
            </w:r>
            <w:r w:rsidR="002B192A">
              <w:rPr>
                <w:rStyle w:val="CrossreferenceChar"/>
              </w:rPr>
              <w:t>4.1</w:t>
            </w:r>
            <w:r w:rsidR="00742215" w:rsidRPr="00DD55BE">
              <w:rPr>
                <w:rStyle w:val="CrossreferenceChar"/>
              </w:rPr>
              <w:fldChar w:fldCharType="end"/>
            </w:r>
            <w:r w:rsidR="0050752E">
              <w:t>)</w:t>
            </w:r>
          </w:p>
          <w:p w:rsidR="0050752E" w:rsidRDefault="00AF57FC" w:rsidP="00882979">
            <w:pPr>
              <w:pStyle w:val="Tablebullet"/>
            </w:pPr>
            <w:r>
              <w:t>National fuel plan</w:t>
            </w:r>
            <w:r w:rsidR="0050752E">
              <w:t>ning framework (</w:t>
            </w:r>
            <w:r w:rsidR="0050752E" w:rsidRPr="00DD55BE">
              <w:rPr>
                <w:rStyle w:val="CrossreferenceChar"/>
              </w:rPr>
              <w:fldChar w:fldCharType="begin" w:fldLock="1"/>
            </w:r>
            <w:r w:rsidR="0050752E" w:rsidRPr="00DD55BE">
              <w:rPr>
                <w:rStyle w:val="CrossreferenceChar"/>
              </w:rPr>
              <w:instrText xml:space="preserve"> REF _Ref20921287 \r \h </w:instrText>
            </w:r>
            <w:r w:rsidR="0050752E">
              <w:rPr>
                <w:rStyle w:val="CrossreferenceChar"/>
              </w:rPr>
              <w:instrText xml:space="preserve"> \* MERGEFORMAT </w:instrText>
            </w:r>
            <w:r w:rsidR="0050752E" w:rsidRPr="00DD55BE">
              <w:rPr>
                <w:rStyle w:val="CrossreferenceChar"/>
              </w:rPr>
            </w:r>
            <w:r w:rsidR="0050752E" w:rsidRPr="00DD55BE">
              <w:rPr>
                <w:rStyle w:val="CrossreferenceChar"/>
              </w:rPr>
              <w:fldChar w:fldCharType="separate"/>
            </w:r>
            <w:r w:rsidR="002B192A">
              <w:rPr>
                <w:rStyle w:val="CrossreferenceChar"/>
              </w:rPr>
              <w:t>Section 3</w:t>
            </w:r>
            <w:r w:rsidR="0050752E" w:rsidRPr="00DD55BE">
              <w:rPr>
                <w:rStyle w:val="CrossreferenceChar"/>
              </w:rPr>
              <w:fldChar w:fldCharType="end"/>
            </w:r>
            <w:r w:rsidR="0050752E">
              <w:t>)</w:t>
            </w:r>
          </w:p>
          <w:p w:rsidR="00045364" w:rsidRDefault="00045364" w:rsidP="00882979">
            <w:pPr>
              <w:pStyle w:val="Tablebullet"/>
            </w:pPr>
            <w:r>
              <w:t>National fuel emergency response framework</w:t>
            </w:r>
            <w:r w:rsidR="0050752E">
              <w:t xml:space="preserve"> (</w:t>
            </w:r>
            <w:r w:rsidR="0050752E" w:rsidRPr="00DD55BE">
              <w:rPr>
                <w:rStyle w:val="CrossreferenceChar"/>
              </w:rPr>
              <w:fldChar w:fldCharType="begin" w:fldLock="1"/>
            </w:r>
            <w:r w:rsidR="0050752E" w:rsidRPr="00DD55BE">
              <w:rPr>
                <w:rStyle w:val="CrossreferenceChar"/>
              </w:rPr>
              <w:instrText xml:space="preserve"> REF _Ref534884707 \r \h </w:instrText>
            </w:r>
            <w:r w:rsidR="0050752E">
              <w:rPr>
                <w:rStyle w:val="CrossreferenceChar"/>
              </w:rPr>
              <w:instrText xml:space="preserve"> \* MERGEFORMAT </w:instrText>
            </w:r>
            <w:r w:rsidR="0050752E" w:rsidRPr="00DD55BE">
              <w:rPr>
                <w:rStyle w:val="CrossreferenceChar"/>
              </w:rPr>
            </w:r>
            <w:r w:rsidR="0050752E" w:rsidRPr="00DD55BE">
              <w:rPr>
                <w:rStyle w:val="CrossreferenceChar"/>
              </w:rPr>
              <w:fldChar w:fldCharType="separate"/>
            </w:r>
            <w:r w:rsidR="002B192A">
              <w:rPr>
                <w:rStyle w:val="CrossreferenceChar"/>
              </w:rPr>
              <w:t>Section 4</w:t>
            </w:r>
            <w:r w:rsidR="0050752E" w:rsidRPr="00DD55BE">
              <w:rPr>
                <w:rStyle w:val="CrossreferenceChar"/>
              </w:rPr>
              <w:fldChar w:fldCharType="end"/>
            </w:r>
            <w:r w:rsidR="0050752E">
              <w:t>)</w:t>
            </w:r>
          </w:p>
          <w:p w:rsidR="00045364" w:rsidRDefault="00045364" w:rsidP="00882979">
            <w:pPr>
              <w:pStyle w:val="Tablebullet"/>
            </w:pPr>
            <w:r>
              <w:t>Critical customer sectors (</w:t>
            </w:r>
            <w:r w:rsidRPr="006D0F78">
              <w:rPr>
                <w:rStyle w:val="CrossreferenceChar"/>
              </w:rPr>
              <w:t xml:space="preserve">Section </w:t>
            </w:r>
            <w:r w:rsidR="00E92424">
              <w:rPr>
                <w:rStyle w:val="CrossreferenceChar"/>
              </w:rPr>
              <w:fldChar w:fldCharType="begin" w:fldLock="1"/>
            </w:r>
            <w:r w:rsidR="00E92424">
              <w:rPr>
                <w:rStyle w:val="CrossreferenceChar"/>
              </w:rPr>
              <w:instrText xml:space="preserve"> REF _Ref21013472 \r \h </w:instrText>
            </w:r>
            <w:r w:rsidR="00E92424">
              <w:rPr>
                <w:rStyle w:val="CrossreferenceChar"/>
              </w:rPr>
            </w:r>
            <w:r w:rsidR="00E92424">
              <w:rPr>
                <w:rStyle w:val="CrossreferenceChar"/>
              </w:rPr>
              <w:fldChar w:fldCharType="separate"/>
            </w:r>
            <w:r w:rsidR="002B192A">
              <w:rPr>
                <w:rStyle w:val="CrossreferenceChar"/>
              </w:rPr>
              <w:t>3.4.2</w:t>
            </w:r>
            <w:r w:rsidR="00E92424">
              <w:rPr>
                <w:rStyle w:val="CrossreferenceChar"/>
              </w:rPr>
              <w:fldChar w:fldCharType="end"/>
            </w:r>
            <w:r>
              <w:t>)</w:t>
            </w:r>
          </w:p>
          <w:p w:rsidR="0050752E" w:rsidRDefault="0050752E" w:rsidP="0050752E">
            <w:pPr>
              <w:pStyle w:val="Tablebullet"/>
            </w:pPr>
            <w:r>
              <w:t>Fuel management measures (</w:t>
            </w:r>
            <w:r w:rsidRPr="0047418D">
              <w:rPr>
                <w:rStyle w:val="CrossreferenceChar"/>
              </w:rPr>
              <w:fldChar w:fldCharType="begin" w:fldLock="1"/>
            </w:r>
            <w:r w:rsidRPr="0047418D">
              <w:rPr>
                <w:rStyle w:val="CrossreferenceChar"/>
              </w:rPr>
              <w:instrText xml:space="preserve"> REF _Ref534888598 \r \h </w:instrText>
            </w:r>
            <w:r>
              <w:rPr>
                <w:rStyle w:val="CrossreferenceChar"/>
              </w:rPr>
              <w:instrText xml:space="preserve"> \* MERGEFORMAT </w:instrText>
            </w:r>
            <w:r w:rsidRPr="0047418D">
              <w:rPr>
                <w:rStyle w:val="CrossreferenceChar"/>
              </w:rPr>
            </w:r>
            <w:r w:rsidRPr="0047418D">
              <w:rPr>
                <w:rStyle w:val="CrossreferenceChar"/>
              </w:rPr>
              <w:fldChar w:fldCharType="separate"/>
            </w:r>
            <w:r w:rsidR="002B192A">
              <w:rPr>
                <w:rStyle w:val="CrossreferenceChar"/>
              </w:rPr>
              <w:t>Section 5</w:t>
            </w:r>
            <w:r w:rsidRPr="0047418D">
              <w:rPr>
                <w:rStyle w:val="CrossreferenceChar"/>
              </w:rPr>
              <w:fldChar w:fldCharType="end"/>
            </w:r>
            <w:r>
              <w:t>)</w:t>
            </w:r>
          </w:p>
          <w:p w:rsidR="00045364" w:rsidRDefault="00045364" w:rsidP="00882979">
            <w:pPr>
              <w:pStyle w:val="Tablebullet"/>
            </w:pPr>
            <w:r>
              <w:t>Plan review and testing arrangements</w:t>
            </w:r>
          </w:p>
        </w:tc>
        <w:tc>
          <w:tcPr>
            <w:tcW w:w="4748" w:type="dxa"/>
            <w:tcBorders>
              <w:top w:val="single" w:sz="6" w:space="0" w:color="005A9B" w:themeColor="background2"/>
              <w:bottom w:val="single" w:sz="6" w:space="0" w:color="005A9B" w:themeColor="background2"/>
            </w:tcBorders>
          </w:tcPr>
          <w:p w:rsidR="001D5D2C" w:rsidRDefault="008F5C6E" w:rsidP="00882979">
            <w:pPr>
              <w:pStyle w:val="Tablebullet"/>
            </w:pPr>
            <w:r>
              <w:t>Scope of the R</w:t>
            </w:r>
            <w:r w:rsidR="001D5D2C">
              <w:t xml:space="preserve">egional fuel plan, giving effect to </w:t>
            </w:r>
            <w:r>
              <w:t>the N</w:t>
            </w:r>
            <w:r w:rsidR="001D5D2C">
              <w:t xml:space="preserve">ational </w:t>
            </w:r>
            <w:r>
              <w:t>Fuel P</w:t>
            </w:r>
            <w:r w:rsidR="001D5D2C">
              <w:t>lan.</w:t>
            </w:r>
          </w:p>
          <w:p w:rsidR="00045364" w:rsidRDefault="00045364" w:rsidP="00882979">
            <w:pPr>
              <w:pStyle w:val="Tablebullet"/>
            </w:pPr>
            <w:r>
              <w:t>Overview of fuel supply chain within the region</w:t>
            </w:r>
            <w:r w:rsidR="0050752E">
              <w:t>.</w:t>
            </w:r>
          </w:p>
          <w:p w:rsidR="00045364" w:rsidRDefault="00045364" w:rsidP="00882979">
            <w:pPr>
              <w:pStyle w:val="Tablebullet"/>
            </w:pPr>
            <w:r>
              <w:t>Major stocks of fuel within the region</w:t>
            </w:r>
            <w:r w:rsidR="0050752E">
              <w:t>.</w:t>
            </w:r>
          </w:p>
          <w:p w:rsidR="00045364" w:rsidRDefault="00045364" w:rsidP="00882979">
            <w:pPr>
              <w:pStyle w:val="Tablebullet"/>
            </w:pPr>
            <w:r>
              <w:t>Regional/local hazard/impact assessments on fuel sector</w:t>
            </w:r>
            <w:r w:rsidR="0050752E">
              <w:t>.</w:t>
            </w:r>
          </w:p>
          <w:p w:rsidR="00045364" w:rsidRDefault="00045364" w:rsidP="00882979">
            <w:pPr>
              <w:pStyle w:val="Tablebullet"/>
            </w:pPr>
            <w:r>
              <w:t>Regional</w:t>
            </w:r>
            <w:r w:rsidR="004051E0">
              <w:t xml:space="preserve"> </w:t>
            </w:r>
            <w:r>
              <w:t>critical fuel customer</w:t>
            </w:r>
            <w:r>
              <w:rPr>
                <w:spacing w:val="-2"/>
              </w:rPr>
              <w:t xml:space="preserve"> </w:t>
            </w:r>
            <w:r>
              <w:t>list and emergency fuel demand requirements</w:t>
            </w:r>
            <w:r w:rsidR="0050752E">
              <w:t>.</w:t>
            </w:r>
          </w:p>
          <w:p w:rsidR="00045364" w:rsidRDefault="00045364" w:rsidP="00882979">
            <w:pPr>
              <w:pStyle w:val="Tablebullet"/>
            </w:pPr>
            <w:r>
              <w:t>Regional/local priority fuel retail outlets and continuity</w:t>
            </w:r>
            <w:r w:rsidR="0064214C">
              <w:t xml:space="preserve"> arrangements at those sites</w:t>
            </w:r>
            <w:r w:rsidR="00980371">
              <w:t xml:space="preserve"> (e</w:t>
            </w:r>
            <w:r w:rsidR="004051E0">
              <w:t>.</w:t>
            </w:r>
            <w:r w:rsidR="00980371">
              <w:t>g</w:t>
            </w:r>
            <w:r w:rsidR="004051E0">
              <w:t>.</w:t>
            </w:r>
            <w:r w:rsidR="00290EAD">
              <w:t xml:space="preserve"> </w:t>
            </w:r>
            <w:r w:rsidR="00980371">
              <w:t>power backup)</w:t>
            </w:r>
            <w:r w:rsidR="0064214C">
              <w:t>.</w:t>
            </w:r>
          </w:p>
          <w:p w:rsidR="00045364" w:rsidRDefault="0064214C" w:rsidP="00882979">
            <w:pPr>
              <w:pStyle w:val="Tablebullet"/>
            </w:pPr>
            <w:r>
              <w:t xml:space="preserve">Support </w:t>
            </w:r>
            <w:r w:rsidR="00980371">
              <w:t>to be</w:t>
            </w:r>
            <w:r>
              <w:t xml:space="preserve"> provided to </w:t>
            </w:r>
            <w:r w:rsidR="00045364">
              <w:t xml:space="preserve">priority retail outlets, </w:t>
            </w:r>
            <w:r>
              <w:t>such as critical customer identification, queue management, crowd control</w:t>
            </w:r>
            <w:r w:rsidR="0050752E">
              <w:t>.</w:t>
            </w:r>
            <w:r>
              <w:t xml:space="preserve"> </w:t>
            </w:r>
          </w:p>
          <w:p w:rsidR="00045364" w:rsidRDefault="00045364" w:rsidP="00F72F1C">
            <w:pPr>
              <w:pStyle w:val="Tablebullet"/>
            </w:pPr>
            <w:r>
              <w:t>CDEM Group support to regional fuel distribution</w:t>
            </w:r>
            <w:r>
              <w:rPr>
                <w:spacing w:val="-3"/>
              </w:rPr>
              <w:t xml:space="preserve"> </w:t>
            </w:r>
            <w:r>
              <w:t>networks</w:t>
            </w:r>
            <w:r w:rsidR="0064214C">
              <w:t xml:space="preserve"> (e</w:t>
            </w:r>
            <w:r w:rsidR="004051E0">
              <w:t>.</w:t>
            </w:r>
            <w:r w:rsidR="0064214C">
              <w:t>g</w:t>
            </w:r>
            <w:r w:rsidR="004051E0">
              <w:t>.</w:t>
            </w:r>
            <w:r w:rsidR="0064214C">
              <w:t xml:space="preserve"> transport </w:t>
            </w:r>
            <w:r w:rsidR="0050752E">
              <w:t>regulation</w:t>
            </w:r>
            <w:r w:rsidR="0064214C">
              <w:t xml:space="preserve"> relaxations, per </w:t>
            </w:r>
            <w:hyperlink w:anchor="_Implementing_fuel_management" w:history="1">
              <w:r w:rsidR="0064214C" w:rsidRPr="00460632">
                <w:rPr>
                  <w:rStyle w:val="Hyperlink"/>
                  <w:i/>
                </w:rPr>
                <w:t>Section 6</w:t>
              </w:r>
            </w:hyperlink>
            <w:r w:rsidR="0064214C">
              <w:t>).</w:t>
            </w:r>
          </w:p>
        </w:tc>
      </w:tr>
    </w:tbl>
    <w:p w:rsidR="004F7005" w:rsidRDefault="004F7005">
      <w:pPr>
        <w:spacing w:before="0" w:after="0" w:line="240" w:lineRule="auto"/>
      </w:pPr>
    </w:p>
    <w:p w:rsidR="002E1AAE" w:rsidRDefault="002E1AAE">
      <w:pPr>
        <w:spacing w:before="0" w:after="0" w:line="240" w:lineRule="auto"/>
      </w:pPr>
    </w:p>
    <w:p w:rsidR="002E1AAE" w:rsidRDefault="002E1AAE">
      <w:pPr>
        <w:spacing w:before="0" w:after="0" w:line="240" w:lineRule="auto"/>
      </w:pPr>
    </w:p>
    <w:p w:rsidR="002E1AAE" w:rsidRDefault="002E1AAE">
      <w:pPr>
        <w:spacing w:before="0" w:after="0" w:line="240" w:lineRule="auto"/>
      </w:pPr>
    </w:p>
    <w:p w:rsidR="002E1AAE" w:rsidRDefault="002E1AAE" w:rsidP="002E1AAE">
      <w:pPr>
        <w:pStyle w:val="Heading2"/>
      </w:pPr>
      <w:bookmarkStart w:id="108" w:name="_Toc22898509"/>
      <w:bookmarkStart w:id="109" w:name="_Toc22898510"/>
      <w:bookmarkStart w:id="110" w:name="_Toc22898511"/>
      <w:bookmarkStart w:id="111" w:name="_Toc12804565"/>
      <w:bookmarkStart w:id="112" w:name="_Toc12804566"/>
      <w:bookmarkStart w:id="113" w:name="_Toc12804569"/>
      <w:bookmarkStart w:id="114" w:name="_Toc12804570"/>
      <w:bookmarkStart w:id="115" w:name="_Toc12804607"/>
      <w:bookmarkStart w:id="116" w:name="_Toc12804608"/>
      <w:bookmarkStart w:id="117" w:name="_Toc12804613"/>
      <w:bookmarkStart w:id="118" w:name="_Toc12804617"/>
      <w:bookmarkStart w:id="119" w:name="_Toc12804618"/>
      <w:bookmarkStart w:id="120" w:name="_Toc9352864"/>
      <w:bookmarkStart w:id="121" w:name="_Toc10647819"/>
      <w:bookmarkStart w:id="122" w:name="_Toc12804642"/>
      <w:bookmarkStart w:id="123" w:name="_Planning_for_priority"/>
      <w:bookmarkStart w:id="124" w:name="_Toc22898512"/>
      <w:bookmarkStart w:id="125" w:name="_Toc34037853"/>
      <w:bookmarkStart w:id="126" w:name="_Ref534884742"/>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t xml:space="preserve">Planning </w:t>
      </w:r>
      <w:r w:rsidR="00C76AD4">
        <w:t>a</w:t>
      </w:r>
      <w:r>
        <w:t>rrangements</w:t>
      </w:r>
      <w:r w:rsidR="00D748AB">
        <w:t xml:space="preserve"> for</w:t>
      </w:r>
      <w:r>
        <w:t xml:space="preserve"> </w:t>
      </w:r>
      <w:r w:rsidR="00B6144A">
        <w:t>f</w:t>
      </w:r>
      <w:r>
        <w:t xml:space="preserve">uel </w:t>
      </w:r>
      <w:r w:rsidR="00B6144A">
        <w:t>m</w:t>
      </w:r>
      <w:r>
        <w:t xml:space="preserve">anagement </w:t>
      </w:r>
      <w:r w:rsidR="00B6144A">
        <w:t>m</w:t>
      </w:r>
      <w:r>
        <w:t>easures</w:t>
      </w:r>
      <w:bookmarkEnd w:id="125"/>
    </w:p>
    <w:p w:rsidR="002E1AAE" w:rsidRPr="002F1BA7" w:rsidRDefault="00EA0D60" w:rsidP="00DD55BE">
      <w:pPr>
        <w:pStyle w:val="Heading3"/>
      </w:pPr>
      <w:bookmarkStart w:id="127" w:name="_Toc34037854"/>
      <w:r>
        <w:t>Fuel management options</w:t>
      </w:r>
      <w:bookmarkEnd w:id="12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7509"/>
      </w:tblGrid>
      <w:tr w:rsidR="008C24B8" w:rsidRPr="00CA0B33" w:rsidTr="00DD55BE">
        <w:trPr>
          <w:cantSplit/>
        </w:trPr>
        <w:tc>
          <w:tcPr>
            <w:tcW w:w="1908" w:type="dxa"/>
            <w:tcMar>
              <w:right w:w="227" w:type="dxa"/>
            </w:tcMar>
          </w:tcPr>
          <w:p w:rsidR="008C24B8" w:rsidRDefault="008F5C6E" w:rsidP="008C24B8">
            <w:pPr>
              <w:pStyle w:val="LHcolumn"/>
            </w:pPr>
            <w:r>
              <w:t>Fuel sector r</w:t>
            </w:r>
            <w:r w:rsidR="008C24B8">
              <w:t>ole</w:t>
            </w:r>
          </w:p>
          <w:p w:rsidR="008C24B8" w:rsidRDefault="008C24B8" w:rsidP="008C24B8">
            <w:pPr>
              <w:pStyle w:val="LHcolumn"/>
            </w:pPr>
          </w:p>
        </w:tc>
        <w:tc>
          <w:tcPr>
            <w:tcW w:w="7509" w:type="dxa"/>
          </w:tcPr>
          <w:p w:rsidR="008C24B8" w:rsidRDefault="008C24B8" w:rsidP="008C24B8">
            <w:r>
              <w:t xml:space="preserve">The primary responsibility lies with the fuel sector for managing fuel shortages and a range of mechanisms are / can be used, as summarised in </w:t>
            </w:r>
            <w:r w:rsidRPr="0047418D">
              <w:rPr>
                <w:rStyle w:val="CrossreferenceChar"/>
              </w:rPr>
              <w:t xml:space="preserve">Section </w:t>
            </w:r>
            <w:r w:rsidRPr="0047418D">
              <w:rPr>
                <w:rStyle w:val="CrossreferenceChar"/>
              </w:rPr>
              <w:fldChar w:fldCharType="begin" w:fldLock="1"/>
            </w:r>
            <w:r w:rsidRPr="0047418D">
              <w:rPr>
                <w:rStyle w:val="CrossreferenceChar"/>
              </w:rPr>
              <w:instrText xml:space="preserve"> REF _Ref534883072 \r \h </w:instrText>
            </w:r>
            <w:r>
              <w:rPr>
                <w:rStyle w:val="CrossreferenceChar"/>
              </w:rPr>
              <w:instrText xml:space="preserve"> \* MERGEFORMAT </w:instrText>
            </w:r>
            <w:r w:rsidRPr="0047418D">
              <w:rPr>
                <w:rStyle w:val="CrossreferenceChar"/>
              </w:rPr>
            </w:r>
            <w:r w:rsidRPr="0047418D">
              <w:rPr>
                <w:rStyle w:val="CrossreferenceChar"/>
              </w:rPr>
              <w:fldChar w:fldCharType="separate"/>
            </w:r>
            <w:r w:rsidR="002B192A">
              <w:rPr>
                <w:rStyle w:val="CrossreferenceChar"/>
              </w:rPr>
              <w:t>5.1</w:t>
            </w:r>
            <w:r w:rsidRPr="0047418D">
              <w:rPr>
                <w:rStyle w:val="CrossreferenceChar"/>
              </w:rPr>
              <w:fldChar w:fldCharType="end"/>
            </w:r>
            <w:r>
              <w:t>.</w:t>
            </w:r>
          </w:p>
        </w:tc>
      </w:tr>
      <w:tr w:rsidR="008C24B8" w:rsidRPr="00CA0B33" w:rsidTr="00DD55BE">
        <w:trPr>
          <w:cantSplit/>
        </w:trPr>
        <w:tc>
          <w:tcPr>
            <w:tcW w:w="1908" w:type="dxa"/>
            <w:tcMar>
              <w:right w:w="227" w:type="dxa"/>
            </w:tcMar>
          </w:tcPr>
          <w:p w:rsidR="008C24B8" w:rsidRDefault="008F5C6E" w:rsidP="008C24B8">
            <w:pPr>
              <w:pStyle w:val="LHcolumn"/>
            </w:pPr>
            <w:r>
              <w:t>Government s</w:t>
            </w:r>
            <w:r w:rsidR="008C24B8">
              <w:t>upport</w:t>
            </w:r>
          </w:p>
          <w:p w:rsidR="008C24B8" w:rsidRDefault="008C24B8" w:rsidP="008C24B8">
            <w:pPr>
              <w:pStyle w:val="LHcolumn"/>
            </w:pPr>
          </w:p>
        </w:tc>
        <w:tc>
          <w:tcPr>
            <w:tcW w:w="7509" w:type="dxa"/>
          </w:tcPr>
          <w:p w:rsidR="008C24B8" w:rsidRDefault="008C24B8" w:rsidP="008C24B8">
            <w:r>
              <w:t xml:space="preserve">Government can implement other measures to either improve supply or constrain demand where there is a risk that supply to critical customers may be threatened. </w:t>
            </w:r>
          </w:p>
          <w:p w:rsidR="008C24B8" w:rsidRDefault="008C24B8" w:rsidP="008C24B8">
            <w:r>
              <w:t xml:space="preserve">The main government agencies responsible for planning for </w:t>
            </w:r>
            <w:r w:rsidR="008F5C6E">
              <w:t>these arrangements are MBIE, Ministry of Transport (MoT)</w:t>
            </w:r>
            <w:r>
              <w:t xml:space="preserve"> and </w:t>
            </w:r>
            <w:r w:rsidR="00CB1A54">
              <w:t>NEMA</w:t>
            </w:r>
            <w:r>
              <w:t>.</w:t>
            </w:r>
            <w:r w:rsidR="003F22F1">
              <w:t xml:space="preserve"> </w:t>
            </w:r>
            <w:r>
              <w:t xml:space="preserve"> </w:t>
            </w:r>
          </w:p>
          <w:p w:rsidR="008C24B8" w:rsidRDefault="008C24B8" w:rsidP="008C24B8">
            <w:r>
              <w:t>The Fuel SCE</w:t>
            </w:r>
            <w:r w:rsidR="00192F02">
              <w:t xml:space="preserve"> </w:t>
            </w:r>
            <w:r>
              <w:t xml:space="preserve">provides oversight </w:t>
            </w:r>
            <w:r w:rsidR="002F1BA7">
              <w:t>of</w:t>
            </w:r>
            <w:r>
              <w:t xml:space="preserve"> </w:t>
            </w:r>
            <w:r w:rsidR="002F1BA7">
              <w:t xml:space="preserve">preparation for </w:t>
            </w:r>
            <w:r>
              <w:t>the</w:t>
            </w:r>
            <w:r w:rsidR="002F1BA7">
              <w:t xml:space="preserve"> following</w:t>
            </w:r>
            <w:r>
              <w:t xml:space="preserve"> arrangements, and that options to improve resilience (</w:t>
            </w:r>
            <w:r w:rsidRPr="00DD55BE">
              <w:rPr>
                <w:rStyle w:val="CrossreferenceChar"/>
              </w:rPr>
              <w:t>Section</w:t>
            </w:r>
            <w:r w:rsidR="00AF57FC">
              <w:rPr>
                <w:rStyle w:val="CrossreferenceChar"/>
              </w:rPr>
              <w:t xml:space="preserve"> </w:t>
            </w:r>
            <w:r w:rsidR="00AF57FC">
              <w:rPr>
                <w:rStyle w:val="CrossreferenceChar"/>
              </w:rPr>
              <w:fldChar w:fldCharType="begin" w:fldLock="1"/>
            </w:r>
            <w:r w:rsidR="00AF57FC">
              <w:rPr>
                <w:rStyle w:val="CrossreferenceChar"/>
              </w:rPr>
              <w:instrText xml:space="preserve"> REF _Ref21012608 \r \h </w:instrText>
            </w:r>
            <w:r w:rsidR="00AF57FC">
              <w:rPr>
                <w:rStyle w:val="CrossreferenceChar"/>
              </w:rPr>
            </w:r>
            <w:r w:rsidR="00AF57FC">
              <w:rPr>
                <w:rStyle w:val="CrossreferenceChar"/>
              </w:rPr>
              <w:fldChar w:fldCharType="separate"/>
            </w:r>
            <w:r w:rsidR="00AF57FC">
              <w:rPr>
                <w:rStyle w:val="CrossreferenceChar"/>
              </w:rPr>
              <w:t>3.4.4</w:t>
            </w:r>
            <w:r w:rsidR="00AF57FC">
              <w:rPr>
                <w:rStyle w:val="CrossreferenceChar"/>
              </w:rPr>
              <w:fldChar w:fldCharType="end"/>
            </w:r>
            <w:r>
              <w:t>) are investigated and implemented where practicable.</w:t>
            </w:r>
          </w:p>
        </w:tc>
      </w:tr>
      <w:tr w:rsidR="002E1AAE" w:rsidRPr="00CA0B33" w:rsidTr="00DD55BE">
        <w:trPr>
          <w:cantSplit/>
        </w:trPr>
        <w:tc>
          <w:tcPr>
            <w:tcW w:w="1908" w:type="dxa"/>
            <w:tcMar>
              <w:right w:w="227" w:type="dxa"/>
            </w:tcMar>
          </w:tcPr>
          <w:p w:rsidR="002E1AAE" w:rsidRDefault="008F5C6E" w:rsidP="008C24B8">
            <w:pPr>
              <w:pStyle w:val="LHcolumn"/>
            </w:pPr>
            <w:r>
              <w:t>Options to improve s</w:t>
            </w:r>
            <w:r w:rsidR="002E1AAE">
              <w:t>upply</w:t>
            </w:r>
          </w:p>
          <w:p w:rsidR="002E1AAE" w:rsidRDefault="002E1AAE" w:rsidP="008C24B8">
            <w:pPr>
              <w:pStyle w:val="LHcolumn"/>
            </w:pPr>
          </w:p>
          <w:p w:rsidR="002E1AAE" w:rsidRDefault="002E1AAE" w:rsidP="008C24B8">
            <w:pPr>
              <w:pStyle w:val="LHcolumn"/>
            </w:pPr>
          </w:p>
          <w:p w:rsidR="002E1AAE" w:rsidRPr="00CA0B33" w:rsidRDefault="002E1AAE" w:rsidP="008C24B8">
            <w:pPr>
              <w:pStyle w:val="LHcolumn"/>
            </w:pPr>
          </w:p>
        </w:tc>
        <w:tc>
          <w:tcPr>
            <w:tcW w:w="7509" w:type="dxa"/>
          </w:tcPr>
          <w:p w:rsidR="002E1AAE" w:rsidRDefault="002E1AAE" w:rsidP="008C24B8">
            <w:r>
              <w:lastRenderedPageBreak/>
              <w:t>Options to improve supply include:</w:t>
            </w:r>
          </w:p>
          <w:p w:rsidR="002E1AAE" w:rsidRDefault="002E1AAE" w:rsidP="008C24B8">
            <w:pPr>
              <w:pStyle w:val="Bullet"/>
            </w:pPr>
            <w:r>
              <w:t>Relaxation of fuel specifications (</w:t>
            </w:r>
            <w:r w:rsidRPr="00DD55BE">
              <w:rPr>
                <w:rStyle w:val="CrossreferenceChar"/>
              </w:rPr>
              <w:t xml:space="preserve">Section </w:t>
            </w:r>
            <w:r w:rsidRPr="00DD55BE">
              <w:rPr>
                <w:rStyle w:val="CrossreferenceChar"/>
              </w:rPr>
              <w:fldChar w:fldCharType="begin" w:fldLock="1"/>
            </w:r>
            <w:r w:rsidRPr="00DD55BE">
              <w:rPr>
                <w:rStyle w:val="CrossreferenceChar"/>
              </w:rPr>
              <w:instrText xml:space="preserve"> REF _Ref534891628 \r \h </w:instrText>
            </w:r>
            <w:r>
              <w:rPr>
                <w:rStyle w:val="CrossreferenceChar"/>
              </w:rPr>
              <w:instrText xml:space="preserve"> \* MERGEFORMAT </w:instrText>
            </w:r>
            <w:r w:rsidRPr="00DD55BE">
              <w:rPr>
                <w:rStyle w:val="CrossreferenceChar"/>
              </w:rPr>
            </w:r>
            <w:r w:rsidRPr="00DD55BE">
              <w:rPr>
                <w:rStyle w:val="CrossreferenceChar"/>
              </w:rPr>
              <w:fldChar w:fldCharType="separate"/>
            </w:r>
            <w:r w:rsidR="002B192A">
              <w:rPr>
                <w:rStyle w:val="CrossreferenceChar"/>
              </w:rPr>
              <w:t>5.2</w:t>
            </w:r>
            <w:r w:rsidRPr="00DD55BE">
              <w:rPr>
                <w:rStyle w:val="CrossreferenceChar"/>
              </w:rPr>
              <w:fldChar w:fldCharType="end"/>
            </w:r>
            <w:r w:rsidR="008F5C6E">
              <w:t>)</w:t>
            </w:r>
          </w:p>
          <w:p w:rsidR="002E1AAE" w:rsidRDefault="002E1AAE" w:rsidP="002E1AAE">
            <w:pPr>
              <w:pStyle w:val="Bullet"/>
            </w:pPr>
            <w:r>
              <w:lastRenderedPageBreak/>
              <w:t>Relaxation of transport regulations (</w:t>
            </w:r>
            <w:r w:rsidRPr="00DD55BE">
              <w:rPr>
                <w:rStyle w:val="CrossreferenceChar"/>
              </w:rPr>
              <w:t xml:space="preserve">Section </w:t>
            </w:r>
            <w:r w:rsidRPr="00DD55BE">
              <w:rPr>
                <w:rStyle w:val="CrossreferenceChar"/>
              </w:rPr>
              <w:fldChar w:fldCharType="begin" w:fldLock="1"/>
            </w:r>
            <w:r w:rsidRPr="00DD55BE">
              <w:rPr>
                <w:rStyle w:val="CrossreferenceChar"/>
              </w:rPr>
              <w:instrText xml:space="preserve"> REF _Ref534893213 \r \h </w:instrText>
            </w:r>
            <w:r>
              <w:rPr>
                <w:rStyle w:val="CrossreferenceChar"/>
              </w:rPr>
              <w:instrText xml:space="preserve"> \* MERGEFORMAT </w:instrText>
            </w:r>
            <w:r w:rsidRPr="00DD55BE">
              <w:rPr>
                <w:rStyle w:val="CrossreferenceChar"/>
              </w:rPr>
            </w:r>
            <w:r w:rsidRPr="00DD55BE">
              <w:rPr>
                <w:rStyle w:val="CrossreferenceChar"/>
              </w:rPr>
              <w:fldChar w:fldCharType="separate"/>
            </w:r>
            <w:r w:rsidR="002B192A">
              <w:rPr>
                <w:rStyle w:val="CrossreferenceChar"/>
              </w:rPr>
              <w:t>5.3</w:t>
            </w:r>
            <w:r w:rsidRPr="00DD55BE">
              <w:rPr>
                <w:rStyle w:val="CrossreferenceChar"/>
              </w:rPr>
              <w:fldChar w:fldCharType="end"/>
            </w:r>
            <w:r w:rsidR="008F5C6E">
              <w:t>)</w:t>
            </w:r>
          </w:p>
          <w:p w:rsidR="002E1AAE" w:rsidRDefault="002E1AAE" w:rsidP="002E1AAE">
            <w:pPr>
              <w:pStyle w:val="Bullet"/>
            </w:pPr>
            <w:r>
              <w:t>Government logistical support (</w:t>
            </w:r>
            <w:r w:rsidRPr="00DD55BE">
              <w:rPr>
                <w:rStyle w:val="CrossreferenceChar"/>
              </w:rPr>
              <w:t xml:space="preserve">Section </w:t>
            </w:r>
            <w:r w:rsidRPr="00DD55BE">
              <w:rPr>
                <w:rStyle w:val="CrossreferenceChar"/>
              </w:rPr>
              <w:fldChar w:fldCharType="begin" w:fldLock="1"/>
            </w:r>
            <w:r w:rsidRPr="00DD55BE">
              <w:rPr>
                <w:rStyle w:val="CrossreferenceChar"/>
              </w:rPr>
              <w:instrText xml:space="preserve"> REF _Ref20922414 \r \h </w:instrText>
            </w:r>
            <w:r>
              <w:rPr>
                <w:rStyle w:val="CrossreferenceChar"/>
              </w:rPr>
              <w:instrText xml:space="preserve"> \* MERGEFORMAT </w:instrText>
            </w:r>
            <w:r w:rsidRPr="00DD55BE">
              <w:rPr>
                <w:rStyle w:val="CrossreferenceChar"/>
              </w:rPr>
            </w:r>
            <w:r w:rsidRPr="00DD55BE">
              <w:rPr>
                <w:rStyle w:val="CrossreferenceChar"/>
              </w:rPr>
              <w:fldChar w:fldCharType="separate"/>
            </w:r>
            <w:r w:rsidR="002B192A">
              <w:rPr>
                <w:rStyle w:val="CrossreferenceChar"/>
              </w:rPr>
              <w:t>5.4</w:t>
            </w:r>
            <w:r w:rsidRPr="00DD55BE">
              <w:rPr>
                <w:rStyle w:val="CrossreferenceChar"/>
              </w:rPr>
              <w:fldChar w:fldCharType="end"/>
            </w:r>
            <w:r>
              <w:t xml:space="preserve">) </w:t>
            </w:r>
          </w:p>
          <w:p w:rsidR="008C24B8" w:rsidRPr="008C24B8" w:rsidRDefault="002E1AAE" w:rsidP="00DD55BE">
            <w:pPr>
              <w:pStyle w:val="Bullet"/>
            </w:pPr>
            <w:r>
              <w:t>Release overseas-held oil stocks (MBIE procedures).</w:t>
            </w:r>
          </w:p>
        </w:tc>
      </w:tr>
      <w:tr w:rsidR="008C24B8" w:rsidRPr="00CA0B33" w:rsidTr="00DD55BE">
        <w:trPr>
          <w:cantSplit/>
        </w:trPr>
        <w:tc>
          <w:tcPr>
            <w:tcW w:w="1908" w:type="dxa"/>
            <w:tcMar>
              <w:right w:w="227" w:type="dxa"/>
            </w:tcMar>
          </w:tcPr>
          <w:p w:rsidR="008C24B8" w:rsidRDefault="008F5C6E" w:rsidP="008C24B8">
            <w:pPr>
              <w:pStyle w:val="LHcolumn"/>
            </w:pPr>
            <w:r>
              <w:lastRenderedPageBreak/>
              <w:t>Options to restrain d</w:t>
            </w:r>
            <w:r w:rsidR="008C24B8">
              <w:t>emand</w:t>
            </w:r>
          </w:p>
        </w:tc>
        <w:tc>
          <w:tcPr>
            <w:tcW w:w="7509" w:type="dxa"/>
          </w:tcPr>
          <w:p w:rsidR="008C24B8" w:rsidRDefault="008C24B8" w:rsidP="008C24B8">
            <w:r>
              <w:t>Options to restrain demand include:</w:t>
            </w:r>
          </w:p>
          <w:p w:rsidR="008C24B8" w:rsidRDefault="008C24B8" w:rsidP="008C24B8">
            <w:pPr>
              <w:pStyle w:val="Bullet"/>
            </w:pPr>
            <w:r>
              <w:t>Voluntary demand constraints (</w:t>
            </w:r>
            <w:r w:rsidRPr="0047418D">
              <w:rPr>
                <w:rStyle w:val="CrossreferenceChar"/>
              </w:rPr>
              <w:t xml:space="preserve">Section </w:t>
            </w:r>
            <w:r w:rsidRPr="0047418D">
              <w:rPr>
                <w:rStyle w:val="CrossreferenceChar"/>
              </w:rPr>
              <w:fldChar w:fldCharType="begin" w:fldLock="1"/>
            </w:r>
            <w:r w:rsidRPr="0047418D">
              <w:rPr>
                <w:rStyle w:val="CrossreferenceChar"/>
              </w:rPr>
              <w:instrText xml:space="preserve"> REF _Ref20922493 \r \h </w:instrText>
            </w:r>
            <w:r>
              <w:rPr>
                <w:rStyle w:val="CrossreferenceChar"/>
              </w:rPr>
              <w:instrText xml:space="preserve"> \* MERGEFORMAT </w:instrText>
            </w:r>
            <w:r w:rsidRPr="0047418D">
              <w:rPr>
                <w:rStyle w:val="CrossreferenceChar"/>
              </w:rPr>
            </w:r>
            <w:r w:rsidRPr="0047418D">
              <w:rPr>
                <w:rStyle w:val="CrossreferenceChar"/>
              </w:rPr>
              <w:fldChar w:fldCharType="separate"/>
            </w:r>
            <w:r w:rsidR="002B192A">
              <w:rPr>
                <w:rStyle w:val="CrossreferenceChar"/>
              </w:rPr>
              <w:t>5.5</w:t>
            </w:r>
            <w:r w:rsidRPr="0047418D">
              <w:rPr>
                <w:rStyle w:val="CrossreferenceChar"/>
              </w:rPr>
              <w:fldChar w:fldCharType="end"/>
            </w:r>
            <w:r w:rsidR="008F5C6E">
              <w:t>)</w:t>
            </w:r>
          </w:p>
          <w:p w:rsidR="008C24B8" w:rsidRDefault="008C24B8" w:rsidP="008C24B8">
            <w:pPr>
              <w:pStyle w:val="Bullet"/>
            </w:pPr>
            <w:r>
              <w:t>Mandatory savings mechanisms (</w:t>
            </w:r>
            <w:r w:rsidRPr="0047418D">
              <w:rPr>
                <w:rStyle w:val="CrossreferenceChar"/>
              </w:rPr>
              <w:t xml:space="preserve">Section </w:t>
            </w:r>
            <w:r w:rsidRPr="0047418D">
              <w:rPr>
                <w:rStyle w:val="CrossreferenceChar"/>
              </w:rPr>
              <w:fldChar w:fldCharType="begin" w:fldLock="1"/>
            </w:r>
            <w:r w:rsidRPr="0047418D">
              <w:rPr>
                <w:rStyle w:val="CrossreferenceChar"/>
              </w:rPr>
              <w:instrText xml:space="preserve"> REF _Ref20922585 \r \h </w:instrText>
            </w:r>
            <w:r>
              <w:rPr>
                <w:rStyle w:val="CrossreferenceChar"/>
              </w:rPr>
              <w:instrText xml:space="preserve"> \* MERGEFORMAT </w:instrText>
            </w:r>
            <w:r w:rsidRPr="0047418D">
              <w:rPr>
                <w:rStyle w:val="CrossreferenceChar"/>
              </w:rPr>
            </w:r>
            <w:r w:rsidRPr="0047418D">
              <w:rPr>
                <w:rStyle w:val="CrossreferenceChar"/>
              </w:rPr>
              <w:fldChar w:fldCharType="separate"/>
            </w:r>
            <w:r w:rsidR="002B192A">
              <w:rPr>
                <w:rStyle w:val="CrossreferenceChar"/>
              </w:rPr>
              <w:t>5.6</w:t>
            </w:r>
            <w:r w:rsidRPr="0047418D">
              <w:rPr>
                <w:rStyle w:val="CrossreferenceChar"/>
              </w:rPr>
              <w:fldChar w:fldCharType="end"/>
            </w:r>
            <w:r>
              <w:t>).</w:t>
            </w:r>
            <w:r w:rsidR="003F22F1">
              <w:t xml:space="preserve"> </w:t>
            </w:r>
          </w:p>
          <w:p w:rsidR="008C24B8" w:rsidRDefault="008C24B8" w:rsidP="00DD55BE">
            <w:pPr>
              <w:pStyle w:val="Bullet"/>
              <w:numPr>
                <w:ilvl w:val="0"/>
                <w:numId w:val="0"/>
              </w:numPr>
              <w:ind w:left="720"/>
            </w:pPr>
            <w:r w:rsidRPr="00DD55BE">
              <w:rPr>
                <w:i/>
                <w:iCs/>
              </w:rPr>
              <w:t xml:space="preserve">Implementing measures to prioritise supply to ‘critical customers’ is the most likely response to a short to medium term disruption. Planning to establish these arrangements is covered in </w:t>
            </w:r>
            <w:r w:rsidRPr="008F5C6E">
              <w:rPr>
                <w:rStyle w:val="CrossreferenceChar"/>
                <w:i w:val="0"/>
                <w:iCs/>
              </w:rPr>
              <w:t xml:space="preserve">Section </w:t>
            </w:r>
            <w:r w:rsidR="00E92424" w:rsidRPr="008F5C6E">
              <w:rPr>
                <w:rStyle w:val="CrossreferenceChar"/>
                <w:i w:val="0"/>
                <w:iCs/>
              </w:rPr>
              <w:fldChar w:fldCharType="begin" w:fldLock="1"/>
            </w:r>
            <w:r w:rsidR="00E92424" w:rsidRPr="008F5C6E">
              <w:rPr>
                <w:rStyle w:val="CrossreferenceChar"/>
                <w:i w:val="0"/>
                <w:iCs/>
              </w:rPr>
              <w:instrText xml:space="preserve"> REF _Ref21013493 \r \h </w:instrText>
            </w:r>
            <w:r w:rsidR="008F5C6E" w:rsidRPr="008F5C6E">
              <w:rPr>
                <w:rStyle w:val="CrossreferenceChar"/>
                <w:i w:val="0"/>
                <w:iCs/>
              </w:rPr>
              <w:instrText xml:space="preserve"> \* MERGEFORMAT </w:instrText>
            </w:r>
            <w:r w:rsidR="00E92424" w:rsidRPr="008F5C6E">
              <w:rPr>
                <w:rStyle w:val="CrossreferenceChar"/>
                <w:i w:val="0"/>
                <w:iCs/>
              </w:rPr>
            </w:r>
            <w:r w:rsidR="00E92424" w:rsidRPr="008F5C6E">
              <w:rPr>
                <w:rStyle w:val="CrossreferenceChar"/>
                <w:i w:val="0"/>
                <w:iCs/>
              </w:rPr>
              <w:fldChar w:fldCharType="separate"/>
            </w:r>
            <w:r w:rsidR="002B192A" w:rsidRPr="008F5C6E">
              <w:rPr>
                <w:rStyle w:val="CrossreferenceChar"/>
                <w:i w:val="0"/>
                <w:iCs/>
              </w:rPr>
              <w:t>3.4.2</w:t>
            </w:r>
            <w:r w:rsidR="00E92424" w:rsidRPr="008F5C6E">
              <w:rPr>
                <w:rStyle w:val="CrossreferenceChar"/>
                <w:i w:val="0"/>
                <w:iCs/>
              </w:rPr>
              <w:fldChar w:fldCharType="end"/>
            </w:r>
            <w:r w:rsidRPr="008F5C6E">
              <w:rPr>
                <w:rStyle w:val="CrossreferenceChar"/>
                <w:i w:val="0"/>
                <w:iCs/>
              </w:rPr>
              <w:t>.</w:t>
            </w:r>
            <w:r w:rsidR="003F22F1">
              <w:rPr>
                <w:rStyle w:val="CrossreferenceChar"/>
                <w:i w:val="0"/>
                <w:iCs/>
              </w:rPr>
              <w:t xml:space="preserve"> </w:t>
            </w:r>
            <w:r w:rsidRPr="00DD55BE">
              <w:rPr>
                <w:i/>
                <w:iCs/>
              </w:rPr>
              <w:t xml:space="preserve">Implementing these arrangements in a response is dealt with in </w:t>
            </w:r>
            <w:r w:rsidR="008F5C6E">
              <w:rPr>
                <w:rStyle w:val="CrossreferenceChar"/>
                <w:i w:val="0"/>
                <w:iCs/>
              </w:rPr>
              <w:t>Section</w:t>
            </w:r>
            <w:r w:rsidRPr="002F1BA7">
              <w:rPr>
                <w:rStyle w:val="CrossreferenceChar"/>
                <w:i w:val="0"/>
                <w:iCs/>
              </w:rPr>
              <w:t xml:space="preserve"> </w:t>
            </w:r>
            <w:r w:rsidRPr="00DD55BE">
              <w:rPr>
                <w:rStyle w:val="CrossreferenceChar"/>
                <w:i w:val="0"/>
                <w:iCs/>
              </w:rPr>
              <w:fldChar w:fldCharType="begin" w:fldLock="1"/>
            </w:r>
            <w:r w:rsidRPr="00DD55BE">
              <w:rPr>
                <w:rStyle w:val="CrossreferenceChar"/>
                <w:i w:val="0"/>
                <w:iCs/>
              </w:rPr>
              <w:instrText xml:space="preserve"> REF _Ref20922894 \r \h  \* MERGEFORMAT </w:instrText>
            </w:r>
            <w:r w:rsidRPr="00DD55BE">
              <w:rPr>
                <w:rStyle w:val="CrossreferenceChar"/>
                <w:i w:val="0"/>
                <w:iCs/>
              </w:rPr>
            </w:r>
            <w:r w:rsidRPr="00DD55BE">
              <w:rPr>
                <w:rStyle w:val="CrossreferenceChar"/>
                <w:i w:val="0"/>
                <w:iCs/>
              </w:rPr>
              <w:fldChar w:fldCharType="separate"/>
            </w:r>
            <w:r w:rsidR="002B192A">
              <w:rPr>
                <w:rStyle w:val="CrossreferenceChar"/>
                <w:i w:val="0"/>
                <w:iCs/>
              </w:rPr>
              <w:t>5.7</w:t>
            </w:r>
            <w:r w:rsidRPr="00DD55BE">
              <w:rPr>
                <w:rStyle w:val="CrossreferenceChar"/>
                <w:i w:val="0"/>
                <w:iCs/>
              </w:rPr>
              <w:fldChar w:fldCharType="end"/>
            </w:r>
            <w:r w:rsidRPr="00DD55BE">
              <w:rPr>
                <w:i/>
                <w:iCs/>
              </w:rPr>
              <w:t>.</w:t>
            </w:r>
            <w:r w:rsidR="003F22F1">
              <w:rPr>
                <w:i/>
                <w:iCs/>
              </w:rPr>
              <w:t xml:space="preserve"> </w:t>
            </w:r>
          </w:p>
        </w:tc>
      </w:tr>
    </w:tbl>
    <w:p w:rsidR="004716D3" w:rsidRDefault="004716D3" w:rsidP="00DD55BE">
      <w:pPr>
        <w:pStyle w:val="Heading3"/>
      </w:pPr>
      <w:bookmarkStart w:id="128" w:name="_Toc20930628"/>
      <w:bookmarkStart w:id="129" w:name="_Toc20987638"/>
      <w:bookmarkStart w:id="130" w:name="_Toc20987933"/>
      <w:bookmarkStart w:id="131" w:name="_Toc20988213"/>
      <w:bookmarkStart w:id="132" w:name="_Toc21013289"/>
      <w:bookmarkStart w:id="133" w:name="_Ongoing_or_future"/>
      <w:bookmarkStart w:id="134" w:name="_Toc20987668"/>
      <w:bookmarkStart w:id="135" w:name="_Toc20987963"/>
      <w:bookmarkStart w:id="136" w:name="_Toc20988243"/>
      <w:bookmarkStart w:id="137" w:name="_Toc21013319"/>
      <w:bookmarkStart w:id="138" w:name="_Toc20987681"/>
      <w:bookmarkStart w:id="139" w:name="_Toc20987976"/>
      <w:bookmarkStart w:id="140" w:name="_Toc20988256"/>
      <w:bookmarkStart w:id="141" w:name="_Toc21013332"/>
      <w:bookmarkStart w:id="142" w:name="_Toc20987682"/>
      <w:bookmarkStart w:id="143" w:name="_Toc20987977"/>
      <w:bookmarkStart w:id="144" w:name="_Toc20988257"/>
      <w:bookmarkStart w:id="145" w:name="_Toc21013333"/>
      <w:bookmarkStart w:id="146" w:name="_Toc20987683"/>
      <w:bookmarkStart w:id="147" w:name="_Toc20987978"/>
      <w:bookmarkStart w:id="148" w:name="_Toc20988258"/>
      <w:bookmarkStart w:id="149" w:name="_Toc21013334"/>
      <w:bookmarkStart w:id="150" w:name="_Toc20987684"/>
      <w:bookmarkStart w:id="151" w:name="_Toc20987979"/>
      <w:bookmarkStart w:id="152" w:name="_Toc20988259"/>
      <w:bookmarkStart w:id="153" w:name="_Toc21013335"/>
      <w:bookmarkStart w:id="154" w:name="_Toc20987685"/>
      <w:bookmarkStart w:id="155" w:name="_Toc20987980"/>
      <w:bookmarkStart w:id="156" w:name="_Toc20988260"/>
      <w:bookmarkStart w:id="157" w:name="_Toc21013336"/>
      <w:bookmarkStart w:id="158" w:name="_Toc20987686"/>
      <w:bookmarkStart w:id="159" w:name="_Toc20987981"/>
      <w:bookmarkStart w:id="160" w:name="_Toc20988261"/>
      <w:bookmarkStart w:id="161" w:name="_Toc21013337"/>
      <w:bookmarkStart w:id="162" w:name="_Toc20987687"/>
      <w:bookmarkStart w:id="163" w:name="_Toc20987982"/>
      <w:bookmarkStart w:id="164" w:name="_Toc20988262"/>
      <w:bookmarkStart w:id="165" w:name="_Toc21013338"/>
      <w:bookmarkStart w:id="166" w:name="_Toc20987688"/>
      <w:bookmarkStart w:id="167" w:name="_Toc20987983"/>
      <w:bookmarkStart w:id="168" w:name="_Toc20988263"/>
      <w:bookmarkStart w:id="169" w:name="_Toc21013339"/>
      <w:bookmarkStart w:id="170" w:name="_Toc20987689"/>
      <w:bookmarkStart w:id="171" w:name="_Toc20987984"/>
      <w:bookmarkStart w:id="172" w:name="_Toc20988264"/>
      <w:bookmarkStart w:id="173" w:name="_Toc21013340"/>
      <w:bookmarkStart w:id="174" w:name="_Toc20987690"/>
      <w:bookmarkStart w:id="175" w:name="_Toc20987985"/>
      <w:bookmarkStart w:id="176" w:name="_Toc20988265"/>
      <w:bookmarkStart w:id="177" w:name="_Toc21013341"/>
      <w:bookmarkStart w:id="178" w:name="_Toc20987691"/>
      <w:bookmarkStart w:id="179" w:name="_Toc20987986"/>
      <w:bookmarkStart w:id="180" w:name="_Toc20988266"/>
      <w:bookmarkStart w:id="181" w:name="_Toc21013342"/>
      <w:bookmarkStart w:id="182" w:name="_Toc20987692"/>
      <w:bookmarkStart w:id="183" w:name="_Toc20987987"/>
      <w:bookmarkStart w:id="184" w:name="_Toc20988267"/>
      <w:bookmarkStart w:id="185" w:name="_Toc21013343"/>
      <w:bookmarkStart w:id="186" w:name="_Toc20987693"/>
      <w:bookmarkStart w:id="187" w:name="_Toc20987988"/>
      <w:bookmarkStart w:id="188" w:name="_Toc20988268"/>
      <w:bookmarkStart w:id="189" w:name="_Toc21013344"/>
      <w:bookmarkStart w:id="190" w:name="_Ref21013461"/>
      <w:bookmarkStart w:id="191" w:name="_Ref21013472"/>
      <w:bookmarkStart w:id="192" w:name="_Ref21013493"/>
      <w:bookmarkStart w:id="193" w:name="_Toc34037855"/>
      <w:bookmarkEnd w:id="126"/>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t>Planning arrangements for critical customer prioritisation</w:t>
      </w:r>
      <w:bookmarkEnd w:id="190"/>
      <w:bookmarkEnd w:id="191"/>
      <w:bookmarkEnd w:id="192"/>
      <w:bookmarkEnd w:id="19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7"/>
        <w:gridCol w:w="7510"/>
      </w:tblGrid>
      <w:tr w:rsidR="004716D3" w:rsidRPr="00CA0B33" w:rsidTr="00DD55BE">
        <w:tc>
          <w:tcPr>
            <w:tcW w:w="1907" w:type="dxa"/>
            <w:tcMar>
              <w:right w:w="227" w:type="dxa"/>
            </w:tcMar>
          </w:tcPr>
          <w:p w:rsidR="004716D3" w:rsidRDefault="004716D3" w:rsidP="00EA6F36">
            <w:pPr>
              <w:pStyle w:val="LHcolumn"/>
              <w:spacing w:after="360"/>
            </w:pPr>
            <w:r>
              <w:t>Critical customer definition</w:t>
            </w:r>
          </w:p>
          <w:p w:rsidR="004716D3" w:rsidRDefault="004716D3" w:rsidP="00EA6F36">
            <w:pPr>
              <w:pStyle w:val="LHcolumn"/>
            </w:pPr>
            <w:r>
              <w:t>Critical customer sectors</w:t>
            </w: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8F5C6E" w:rsidRDefault="008F5C6E" w:rsidP="008F5C6E">
            <w:pPr>
              <w:pStyle w:val="LHcolumn"/>
              <w:spacing w:before="240"/>
            </w:pPr>
            <w:r>
              <w:t>Critical customer identification in regional fuel plans</w:t>
            </w: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Pr="00CA0B33" w:rsidRDefault="004716D3" w:rsidP="008F5C6E">
            <w:pPr>
              <w:pStyle w:val="LHcolumn"/>
              <w:spacing w:before="160"/>
            </w:pPr>
            <w:r>
              <w:t>Critical customer identification at fuel outlets</w:t>
            </w:r>
          </w:p>
        </w:tc>
        <w:tc>
          <w:tcPr>
            <w:tcW w:w="7510" w:type="dxa"/>
          </w:tcPr>
          <w:p w:rsidR="004716D3" w:rsidRDefault="004716D3" w:rsidP="00EA6F36">
            <w:pPr>
              <w:rPr>
                <w:iCs/>
              </w:rPr>
            </w:pPr>
            <w:r>
              <w:t xml:space="preserve">Critical customers are those </w:t>
            </w:r>
            <w:r w:rsidRPr="00DF745F">
              <w:t xml:space="preserve">agencies responsible for the </w:t>
            </w:r>
            <w:r w:rsidR="008F5C6E">
              <w:rPr>
                <w:iCs/>
              </w:rPr>
              <w:t>health, safety</w:t>
            </w:r>
            <w:r w:rsidRPr="00DF745F">
              <w:rPr>
                <w:iCs/>
              </w:rPr>
              <w:t xml:space="preserve"> and welfare of the community</w:t>
            </w:r>
            <w:r>
              <w:rPr>
                <w:iCs/>
              </w:rPr>
              <w:t xml:space="preserve"> and, in an emergency, </w:t>
            </w:r>
            <w:r>
              <w:t xml:space="preserve">CDEM </w:t>
            </w:r>
            <w:r w:rsidRPr="00DF745F">
              <w:t>response and recovery</w:t>
            </w:r>
            <w:r>
              <w:t xml:space="preserve"> activities</w:t>
            </w:r>
            <w:r w:rsidRPr="00DF745F">
              <w:rPr>
                <w:iCs/>
              </w:rPr>
              <w:t>.</w:t>
            </w:r>
          </w:p>
          <w:p w:rsidR="004716D3" w:rsidRPr="00DF745F" w:rsidRDefault="004716D3" w:rsidP="00EA6F36">
            <w:r>
              <w:t xml:space="preserve">The following sectors </w:t>
            </w:r>
            <w:r w:rsidR="00AB28F9">
              <w:t xml:space="preserve">(in no particular order) </w:t>
            </w:r>
            <w:r>
              <w:t xml:space="preserve">are defined as critical customers, with the right to access priority supply at nominated sites </w:t>
            </w:r>
            <w:r w:rsidRPr="00F644AE">
              <w:rPr>
                <w:b/>
                <w:i/>
              </w:rPr>
              <w:t>for the purpose of continuing essential functions</w:t>
            </w:r>
            <w:r>
              <w:t>:</w:t>
            </w:r>
            <w:r w:rsidR="003F22F1">
              <w:t xml:space="preserve"> </w:t>
            </w:r>
            <w:r w:rsidRPr="00DF745F">
              <w:t xml:space="preserve"> </w:t>
            </w:r>
          </w:p>
          <w:p w:rsidR="004716D3" w:rsidRDefault="004716D3" w:rsidP="00EA6F36">
            <w:pPr>
              <w:pStyle w:val="Bullet"/>
            </w:pPr>
            <w:r>
              <w:t>Health and disability sector (hospitals, public health services, health emergency coordination centres, primary care, ambulance services, aged care facilities)</w:t>
            </w:r>
          </w:p>
          <w:p w:rsidR="004716D3" w:rsidRDefault="004716D3" w:rsidP="00EA6F36">
            <w:pPr>
              <w:pStyle w:val="Bullet"/>
            </w:pPr>
            <w:r>
              <w:t>NZDF (noting that they hold limited stocks for normal NZDF operations)</w:t>
            </w:r>
          </w:p>
          <w:p w:rsidR="004716D3" w:rsidRDefault="008F5C6E" w:rsidP="00EA6F36">
            <w:pPr>
              <w:pStyle w:val="Bullet"/>
            </w:pPr>
            <w:r>
              <w:t>New Zealand</w:t>
            </w:r>
            <w:r w:rsidR="004716D3">
              <w:t xml:space="preserve"> </w:t>
            </w:r>
            <w:r>
              <w:t>Police and Fire and Emergency New Zealand</w:t>
            </w:r>
            <w:r w:rsidR="004716D3">
              <w:t xml:space="preserve"> (response to public and property health and safety)</w:t>
            </w:r>
          </w:p>
          <w:p w:rsidR="004716D3" w:rsidRDefault="004716D3" w:rsidP="00EA6F36">
            <w:pPr>
              <w:pStyle w:val="Bullet"/>
            </w:pPr>
            <w:r>
              <w:t>New Zealand Search and Rescue</w:t>
            </w:r>
          </w:p>
          <w:p w:rsidR="004716D3" w:rsidRDefault="004716D3" w:rsidP="00EA6F36">
            <w:pPr>
              <w:pStyle w:val="Bullet"/>
            </w:pPr>
            <w:r>
              <w:t>Civil defence emergency management (national/regional/local CDEM Group)</w:t>
            </w:r>
          </w:p>
          <w:p w:rsidR="004716D3" w:rsidRDefault="004716D3" w:rsidP="00EA6F36">
            <w:pPr>
              <w:pStyle w:val="Bullet"/>
            </w:pPr>
            <w:r>
              <w:t>Local authorities, for lifeline utility services, solid waste and other essential functions</w:t>
            </w:r>
          </w:p>
          <w:p w:rsidR="004716D3" w:rsidRDefault="004716D3" w:rsidP="00EA6F36">
            <w:pPr>
              <w:pStyle w:val="Bullet"/>
            </w:pPr>
            <w:r>
              <w:t>Lifeline utilities (major supplies of energy, transportation, telecommunications</w:t>
            </w:r>
            <w:r w:rsidR="009E3F91">
              <w:t>,</w:t>
            </w:r>
            <w:bookmarkStart w:id="194" w:name="_GoBack"/>
            <w:bookmarkEnd w:id="194"/>
            <w:r>
              <w:t xml:space="preserve"> water, wastewater services)</w:t>
            </w:r>
          </w:p>
          <w:p w:rsidR="004716D3" w:rsidRDefault="004716D3" w:rsidP="00EA6F36">
            <w:pPr>
              <w:pStyle w:val="Bullet"/>
            </w:pPr>
            <w:r>
              <w:t>Corrections</w:t>
            </w:r>
          </w:p>
          <w:p w:rsidR="004716D3" w:rsidRDefault="004716D3" w:rsidP="00EA6F36">
            <w:pPr>
              <w:pStyle w:val="Bullet"/>
            </w:pPr>
            <w:r>
              <w:t>Transport and storage of food</w:t>
            </w:r>
          </w:p>
          <w:p w:rsidR="004716D3" w:rsidRDefault="004716D3" w:rsidP="00EA6F36">
            <w:pPr>
              <w:pStyle w:val="Bullet"/>
            </w:pPr>
            <w:r>
              <w:t xml:space="preserve">Welfare services – e.g. household goods and services, Civil Defence Centres </w:t>
            </w:r>
          </w:p>
          <w:p w:rsidR="004716D3" w:rsidRDefault="004716D3" w:rsidP="00EA6F36">
            <w:pPr>
              <w:pStyle w:val="Bullet"/>
            </w:pPr>
            <w:r>
              <w:t>Public transport – rail, bus and ferry</w:t>
            </w:r>
          </w:p>
          <w:p w:rsidR="004716D3" w:rsidRDefault="004716D3" w:rsidP="00EA6F36">
            <w:pPr>
              <w:pStyle w:val="Bullet"/>
            </w:pPr>
            <w:r>
              <w:t>Airlines (where operating to support emergency response operations).</w:t>
            </w:r>
          </w:p>
          <w:p w:rsidR="004716D3" w:rsidRDefault="004716D3" w:rsidP="00EA6F36">
            <w:r>
              <w:t>Regional Fuel Emergency Plans shall define specific critical customer organisations for fuel supply within the region based on the above categories.</w:t>
            </w:r>
            <w:r w:rsidR="003F22F1">
              <w:t xml:space="preserve"> </w:t>
            </w:r>
            <w:r>
              <w:t>These will include key contractors to the main agencies that are required to provide essential services.</w:t>
            </w:r>
            <w:r w:rsidR="003F22F1">
              <w:t xml:space="preserve"> </w:t>
            </w:r>
          </w:p>
          <w:p w:rsidR="004716D3" w:rsidRDefault="004716D3" w:rsidP="00EA6F36">
            <w:r>
              <w:t xml:space="preserve">Critical fuel customers are required to ensure essential staff / contractors have a means of identification if they are not in a branded vehicle – either a company ID card or a letter from the company identifying them as essential staff or </w:t>
            </w:r>
            <w:r w:rsidR="008F5C6E">
              <w:t xml:space="preserve">a </w:t>
            </w:r>
            <w:r>
              <w:t>contractor.</w:t>
            </w:r>
          </w:p>
          <w:p w:rsidR="004716D3" w:rsidRPr="00EA6473" w:rsidRDefault="004716D3" w:rsidP="00EA6F36">
            <w:r w:rsidRPr="00EA6473">
              <w:t xml:space="preserve">There is no national identification system with pre-approved lists of approved vehicles or people. However, CDEM Groups may make their own arrangements if they believe the effort to maintain the system warrants this. </w:t>
            </w:r>
          </w:p>
          <w:p w:rsidR="004716D3" w:rsidRPr="00CA0B33" w:rsidRDefault="004716D3" w:rsidP="00EA6F36">
            <w:r>
              <w:lastRenderedPageBreak/>
              <w:t xml:space="preserve">The lead agency, in consultation with the Fuel SCE Chair, shall determine any other critical customer organisations to be included in the prioritisation process, specific to the event response (refer to </w:t>
            </w:r>
            <w:hyperlink w:anchor="_Planning_requirements_(readiness)" w:history="1">
              <w:r w:rsidRPr="008F5C6E">
                <w:rPr>
                  <w:rStyle w:val="Hyperlink"/>
                  <w:i/>
                </w:rPr>
                <w:t>Section 3</w:t>
              </w:r>
            </w:hyperlink>
            <w:r w:rsidR="008F5C6E" w:rsidRPr="008F5C6E">
              <w:t>)</w:t>
            </w:r>
            <w:r w:rsidRPr="008F5C6E">
              <w:t>.</w:t>
            </w:r>
          </w:p>
        </w:tc>
      </w:tr>
    </w:tbl>
    <w:p w:rsidR="004716D3" w:rsidRDefault="004716D3" w:rsidP="004716D3">
      <w:pPr>
        <w:pStyle w:val="Heading3"/>
      </w:pPr>
      <w:bookmarkStart w:id="195" w:name="_Ref21013462"/>
      <w:bookmarkStart w:id="196" w:name="_Ref21013463"/>
      <w:bookmarkStart w:id="197" w:name="_Toc34037856"/>
      <w:r>
        <w:lastRenderedPageBreak/>
        <w:t>Planning arrangements for priority fuel retail outlets</w:t>
      </w:r>
      <w:bookmarkEnd w:id="195"/>
      <w:bookmarkEnd w:id="196"/>
      <w:bookmarkEnd w:id="19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1"/>
        <w:gridCol w:w="16"/>
        <w:gridCol w:w="7500"/>
      </w:tblGrid>
      <w:tr w:rsidR="004716D3" w:rsidRPr="00CA0B33" w:rsidTr="00DD55BE">
        <w:tc>
          <w:tcPr>
            <w:tcW w:w="1917" w:type="dxa"/>
            <w:gridSpan w:val="2"/>
            <w:tcMar>
              <w:right w:w="227" w:type="dxa"/>
            </w:tcMar>
          </w:tcPr>
          <w:p w:rsidR="004716D3" w:rsidRDefault="004716D3" w:rsidP="00EA6F36">
            <w:pPr>
              <w:pStyle w:val="LHcolumn"/>
            </w:pPr>
            <w:r>
              <w:t>Identifying priority fuel retail outlets</w:t>
            </w: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r>
              <w:t>Considerations in selecting priority fuel retail outlets</w:t>
            </w: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4716D3" w:rsidRDefault="004716D3" w:rsidP="00EA6F36">
            <w:pPr>
              <w:pStyle w:val="LHcolumn"/>
            </w:pPr>
          </w:p>
          <w:p w:rsidR="00AB28F9" w:rsidRDefault="00AB28F9" w:rsidP="00EA6F36">
            <w:pPr>
              <w:pStyle w:val="LHcolumn"/>
            </w:pPr>
          </w:p>
          <w:p w:rsidR="004716D3" w:rsidRPr="00CA0B33" w:rsidRDefault="008F5C6E" w:rsidP="008F5C6E">
            <w:pPr>
              <w:pStyle w:val="LHcolumn"/>
              <w:spacing w:before="440"/>
            </w:pPr>
            <w:r>
              <w:t>Engagement between CDEM Groups and priority fuel retail outlets</w:t>
            </w:r>
          </w:p>
        </w:tc>
        <w:tc>
          <w:tcPr>
            <w:tcW w:w="7500" w:type="dxa"/>
          </w:tcPr>
          <w:p w:rsidR="004716D3" w:rsidRDefault="004716D3" w:rsidP="00EA6F36">
            <w:r>
              <w:t>Regional Fuel Emergency Plans shall identify the ‘priority fuel retail outlets’ that, in a fuel emergency are the priority for re-opening and supplying fuel to critical customers.</w:t>
            </w:r>
            <w:r w:rsidR="003F22F1">
              <w:t xml:space="preserve"> </w:t>
            </w:r>
            <w:r>
              <w:t xml:space="preserve"> </w:t>
            </w:r>
          </w:p>
          <w:p w:rsidR="004716D3" w:rsidRPr="00980371" w:rsidRDefault="004716D3" w:rsidP="00EA6F36">
            <w:pPr>
              <w:rPr>
                <w:i/>
                <w:iCs/>
              </w:rPr>
            </w:pPr>
            <w:r w:rsidRPr="00980371">
              <w:rPr>
                <w:i/>
                <w:iCs/>
              </w:rPr>
              <w:t>It is recognised that event-specific issues (such as damage to priority fuel retail outlets) may require flexibility in deciding which fuel retail outlets are used for critical customer use during response. The identification of these sites is not intended as a commitment by fuel companies to open all of these stations immediately following a disaster.</w:t>
            </w:r>
          </w:p>
          <w:p w:rsidR="004716D3" w:rsidRDefault="004716D3" w:rsidP="00EA6F36">
            <w:r>
              <w:t>In determining the list of regional priority fuel retail outlets, CDEM Groups shall engage with major retail fuel organisations in the region (</w:t>
            </w:r>
            <w:r w:rsidRPr="006D0F78">
              <w:rPr>
                <w:rStyle w:val="CrossreferenceChar"/>
              </w:rPr>
              <w:t xml:space="preserve">Section </w:t>
            </w:r>
            <w:r w:rsidRPr="006D0F78">
              <w:rPr>
                <w:rStyle w:val="CrossreferenceChar"/>
              </w:rPr>
              <w:fldChar w:fldCharType="begin" w:fldLock="1"/>
            </w:r>
            <w:r w:rsidRPr="006D0F78">
              <w:rPr>
                <w:rStyle w:val="CrossreferenceChar"/>
              </w:rPr>
              <w:instrText xml:space="preserve"> REF _Ref534881869 \n \h </w:instrText>
            </w:r>
            <w:r>
              <w:rPr>
                <w:rStyle w:val="CrossreferenceChar"/>
              </w:rPr>
              <w:instrText xml:space="preserve"> \* MERGEFORMAT </w:instrText>
            </w:r>
            <w:r w:rsidRPr="006D0F78">
              <w:rPr>
                <w:rStyle w:val="CrossreferenceChar"/>
              </w:rPr>
            </w:r>
            <w:r w:rsidRPr="006D0F78">
              <w:rPr>
                <w:rStyle w:val="CrossreferenceChar"/>
              </w:rPr>
              <w:fldChar w:fldCharType="separate"/>
            </w:r>
            <w:r w:rsidR="002B192A">
              <w:rPr>
                <w:rStyle w:val="CrossreferenceChar"/>
              </w:rPr>
              <w:t>2.1</w:t>
            </w:r>
            <w:r w:rsidRPr="006D0F78">
              <w:rPr>
                <w:rStyle w:val="CrossreferenceChar"/>
              </w:rPr>
              <w:fldChar w:fldCharType="end"/>
            </w:r>
            <w:r>
              <w:t>) and consider:</w:t>
            </w:r>
          </w:p>
          <w:p w:rsidR="004716D3" w:rsidRDefault="004716D3" w:rsidP="00EA6F36">
            <w:pPr>
              <w:pStyle w:val="Bullet"/>
            </w:pPr>
            <w:r>
              <w:t>priority loc</w:t>
            </w:r>
            <w:r w:rsidR="008F5C6E">
              <w:t>al routes/</w:t>
            </w:r>
            <w:r>
              <w:t>roads (those that have been identified in lifelines group planning as a priority to re-open for evacuation routes or access to critical sites)</w:t>
            </w:r>
          </w:p>
          <w:p w:rsidR="004716D3" w:rsidRDefault="004716D3" w:rsidP="00EA6F36">
            <w:pPr>
              <w:pStyle w:val="Bullet"/>
            </w:pPr>
            <w:r>
              <w:t>availability of on-site generators or generator plugs (to be able to operate in an emergency)</w:t>
            </w:r>
          </w:p>
          <w:p w:rsidR="004716D3" w:rsidRDefault="004716D3" w:rsidP="00EA6F36">
            <w:pPr>
              <w:pStyle w:val="Bullet"/>
            </w:pPr>
            <w:r>
              <w:t>retail sites that are owned and managed by fuel companies (easier to direct and coordinate through fuel companies rather than dealing with individual dealers)</w:t>
            </w:r>
          </w:p>
          <w:p w:rsidR="004716D3" w:rsidRDefault="004716D3" w:rsidP="00EA6F36">
            <w:pPr>
              <w:pStyle w:val="Bullet"/>
            </w:pPr>
            <w:r>
              <w:t>sites that fuel companies have designated as a priority – because of larger storage capacity / throughput and/or proximity to critical customer depots</w:t>
            </w:r>
          </w:p>
          <w:p w:rsidR="004716D3" w:rsidRDefault="004716D3" w:rsidP="00EA6F36">
            <w:pPr>
              <w:pStyle w:val="Bullet"/>
            </w:pPr>
            <w:r>
              <w:t>access to all parts of the region</w:t>
            </w:r>
          </w:p>
          <w:p w:rsidR="001F7379" w:rsidRDefault="001F7379" w:rsidP="00EA6F36">
            <w:pPr>
              <w:pStyle w:val="Bullet"/>
            </w:pPr>
            <w:r>
              <w:t>newer retail sites (which may be more robust if designed to modern standards).</w:t>
            </w:r>
          </w:p>
          <w:p w:rsidR="004716D3" w:rsidRDefault="004716D3" w:rsidP="00EA6F36">
            <w:pPr>
              <w:pStyle w:val="Bullet"/>
            </w:pPr>
            <w:r>
              <w:t>h</w:t>
            </w:r>
            <w:r w:rsidRPr="00D7353E">
              <w:t xml:space="preserve">azards and risks associated with each </w:t>
            </w:r>
            <w:r>
              <w:t>fuel retail outlet</w:t>
            </w:r>
            <w:r w:rsidRPr="00D7353E">
              <w:t>.</w:t>
            </w:r>
          </w:p>
          <w:p w:rsidR="004716D3" w:rsidRDefault="004716D3" w:rsidP="00EA6F36">
            <w:r>
              <w:t xml:space="preserve">The engagement between CDEM Groups and priority retail outlets will be determined by the CDEM Group, but should include maintaining relationships, emergency contact lists </w:t>
            </w:r>
            <w:r w:rsidR="008F5C6E">
              <w:t>and possible inclusion in CDEM e</w:t>
            </w:r>
            <w:r>
              <w:t>xercises.</w:t>
            </w:r>
            <w:r w:rsidR="003F22F1">
              <w:t xml:space="preserve"> </w:t>
            </w:r>
            <w:r>
              <w:t>Memorandum of Understanding are an option that can be considered but can be difficult to establish and maintain.</w:t>
            </w:r>
          </w:p>
          <w:p w:rsidR="004716D3" w:rsidRPr="00CA0B33" w:rsidRDefault="004716D3" w:rsidP="00EA6F36">
            <w:r>
              <w:t xml:space="preserve">Major fuel companies shall confirm the inclusion of priority fuel retail outlets in their business continuity planning arrangements in their annual update to MBIE and </w:t>
            </w:r>
            <w:r w:rsidR="00CB1A54">
              <w:t>NEMA</w:t>
            </w:r>
            <w:r>
              <w:t>.</w:t>
            </w:r>
          </w:p>
        </w:tc>
      </w:tr>
      <w:tr w:rsidR="004716D3" w:rsidRPr="00CA0B33" w:rsidTr="00DD55BE">
        <w:tc>
          <w:tcPr>
            <w:tcW w:w="1901" w:type="dxa"/>
            <w:tcMar>
              <w:right w:w="227" w:type="dxa"/>
            </w:tcMar>
          </w:tcPr>
          <w:p w:rsidR="004716D3" w:rsidRPr="00CA0B33" w:rsidRDefault="004716D3" w:rsidP="008F5C6E">
            <w:pPr>
              <w:pStyle w:val="LHcolumn"/>
              <w:spacing w:before="160"/>
            </w:pPr>
            <w:r>
              <w:t>Business continuity planning for priority fuel retail outlets</w:t>
            </w:r>
          </w:p>
        </w:tc>
        <w:tc>
          <w:tcPr>
            <w:tcW w:w="7516" w:type="dxa"/>
            <w:gridSpan w:val="2"/>
          </w:tcPr>
          <w:p w:rsidR="004716D3" w:rsidRDefault="004716D3" w:rsidP="00EA6F36">
            <w:r>
              <w:t>Business continuity issues for owners and managers of fuel retail outlets to consider include:</w:t>
            </w:r>
          </w:p>
          <w:p w:rsidR="004716D3" w:rsidRPr="00B93F38" w:rsidRDefault="004716D3" w:rsidP="00EA6F36">
            <w:pPr>
              <w:pStyle w:val="Bullet"/>
            </w:pPr>
            <w:r>
              <w:t>plans for opening and staffing during an</w:t>
            </w:r>
            <w:r>
              <w:rPr>
                <w:spacing w:val="-4"/>
              </w:rPr>
              <w:t xml:space="preserve"> </w:t>
            </w:r>
            <w:r>
              <w:t>emergency, with consideration of likely staffing impacts in a major emergency situation where many staff may not be able to come to work – for example, ability to bring in additional staff, support that may be required in relation to managing critical customer prioritisation</w:t>
            </w:r>
          </w:p>
          <w:p w:rsidR="004716D3" w:rsidRDefault="004716D3" w:rsidP="00EA6F36">
            <w:pPr>
              <w:pStyle w:val="Bullet"/>
            </w:pPr>
            <w:r>
              <w:t>on-site power back-ups and/or connectivity for portable mobile</w:t>
            </w:r>
            <w:r w:rsidRPr="00702B30">
              <w:rPr>
                <w:spacing w:val="-5"/>
              </w:rPr>
              <w:t xml:space="preserve"> </w:t>
            </w:r>
            <w:r>
              <w:t>electricity generators</w:t>
            </w:r>
          </w:p>
          <w:p w:rsidR="004716D3" w:rsidRPr="0082562D" w:rsidRDefault="004716D3" w:rsidP="00EA6F36">
            <w:pPr>
              <w:pStyle w:val="Bullet"/>
              <w:rPr>
                <w:rFonts w:ascii="Calibri" w:hAnsi="Calibri"/>
                <w:i/>
                <w:iCs/>
              </w:rPr>
            </w:pPr>
            <w:r>
              <w:t>alternative non-powered delivery</w:t>
            </w:r>
            <w:r w:rsidRPr="0082562D">
              <w:rPr>
                <w:spacing w:val="-2"/>
              </w:rPr>
              <w:t xml:space="preserve"> </w:t>
            </w:r>
            <w:r>
              <w:t>methods:</w:t>
            </w:r>
            <w:r w:rsidR="003F22F1">
              <w:t xml:space="preserve"> </w:t>
            </w:r>
            <w:r>
              <w:t>n</w:t>
            </w:r>
            <w:r w:rsidRPr="00B93F38">
              <w:t xml:space="preserve">on-powered fuel delivery means such as compressed air methods. These methods may be locally available via </w:t>
            </w:r>
            <w:r w:rsidR="008F5C6E">
              <w:t>Fire and Emergency New Zealand</w:t>
            </w:r>
            <w:r w:rsidRPr="00B93F38">
              <w:t xml:space="preserve"> or petroleum industry suppliers. Joint arrangements between </w:t>
            </w:r>
            <w:r>
              <w:t>l</w:t>
            </w:r>
            <w:r w:rsidRPr="00B93F38">
              <w:t>ocal</w:t>
            </w:r>
            <w:r>
              <w:t xml:space="preserve"> or regional CDEM Groups </w:t>
            </w:r>
            <w:r w:rsidRPr="00B93F38">
              <w:t xml:space="preserve">and </w:t>
            </w:r>
            <w:r>
              <w:t>fuel retail outlet</w:t>
            </w:r>
            <w:r w:rsidRPr="00B93F38">
              <w:t xml:space="preserve"> operators may be appropriate. </w:t>
            </w:r>
            <w:r w:rsidRPr="0082562D">
              <w:rPr>
                <w:b/>
                <w:i/>
              </w:rPr>
              <w:t>Note:</w:t>
            </w:r>
            <w:r w:rsidRPr="0082562D">
              <w:rPr>
                <w:i/>
              </w:rPr>
              <w:t xml:space="preserve"> Methods that require repeated removal of fuel </w:t>
            </w:r>
            <w:r w:rsidRPr="0082562D">
              <w:rPr>
                <w:i/>
              </w:rPr>
              <w:lastRenderedPageBreak/>
              <w:t xml:space="preserve">storage covers are not preferred due to the need to manage fuel contamination and/or </w:t>
            </w:r>
            <w:r w:rsidR="00192F02">
              <w:rPr>
                <w:i/>
              </w:rPr>
              <w:t>safety</w:t>
            </w:r>
            <w:r w:rsidRPr="0082562D">
              <w:rPr>
                <w:i/>
              </w:rPr>
              <w:t xml:space="preserve"> risks.</w:t>
            </w:r>
          </w:p>
          <w:p w:rsidR="004716D3" w:rsidRPr="00EA6473" w:rsidRDefault="004716D3" w:rsidP="00EA6F36">
            <w:pPr>
              <w:pStyle w:val="Bullet"/>
              <w:rPr>
                <w:rFonts w:ascii="Calibri" w:hAnsi="Calibri"/>
                <w:i/>
                <w:iCs/>
              </w:rPr>
            </w:pPr>
            <w:r>
              <w:rPr>
                <w:iCs/>
              </w:rPr>
              <w:t>s</w:t>
            </w:r>
            <w:r w:rsidRPr="0082562D">
              <w:rPr>
                <w:iCs/>
              </w:rPr>
              <w:t>ecurity of fuel retail outlets</w:t>
            </w:r>
            <w:r>
              <w:rPr>
                <w:iCs/>
              </w:rPr>
              <w:t>, which</w:t>
            </w:r>
            <w:r w:rsidRPr="0082562D">
              <w:rPr>
                <w:iCs/>
              </w:rPr>
              <w:t xml:space="preserve"> is primarily the responsibility of the fuel retail outlet owner/operator. However, in order to ensure safe and effective management fuel supply to critical customer</w:t>
            </w:r>
            <w:r>
              <w:rPr>
                <w:iCs/>
              </w:rPr>
              <w:t>s</w:t>
            </w:r>
            <w:r w:rsidRPr="0082562D">
              <w:rPr>
                <w:iCs/>
              </w:rPr>
              <w:t xml:space="preserve"> at priority fuel retail outlets, CDEM Group</w:t>
            </w:r>
            <w:r>
              <w:rPr>
                <w:iCs/>
              </w:rPr>
              <w:t>s</w:t>
            </w:r>
            <w:r w:rsidRPr="0082562D">
              <w:rPr>
                <w:iCs/>
              </w:rPr>
              <w:t xml:space="preserve"> </w:t>
            </w:r>
            <w:r>
              <w:rPr>
                <w:iCs/>
              </w:rPr>
              <w:t>will most likely</w:t>
            </w:r>
            <w:r w:rsidRPr="0082562D">
              <w:rPr>
                <w:iCs/>
              </w:rPr>
              <w:t xml:space="preserve"> need to </w:t>
            </w:r>
            <w:r>
              <w:rPr>
                <w:iCs/>
              </w:rPr>
              <w:t xml:space="preserve">provide support, as detailed in </w:t>
            </w:r>
            <w:hyperlink w:anchor="_Roles_and_responsibilities" w:history="1">
              <w:r w:rsidRPr="00EA6473">
                <w:rPr>
                  <w:rStyle w:val="CrossreferenceChar"/>
                </w:rPr>
                <w:t>Section 3.1</w:t>
              </w:r>
            </w:hyperlink>
            <w:r>
              <w:rPr>
                <w:iCs/>
              </w:rPr>
              <w:t xml:space="preserve">, and should have plans in place to provide this. </w:t>
            </w:r>
          </w:p>
          <w:p w:rsidR="004716D3" w:rsidRPr="00B6144A" w:rsidRDefault="004716D3" w:rsidP="00EA6F36">
            <w:pPr>
              <w:pStyle w:val="Bullet"/>
              <w:numPr>
                <w:ilvl w:val="0"/>
                <w:numId w:val="0"/>
              </w:numPr>
              <w:ind w:left="715"/>
              <w:rPr>
                <w:rFonts w:ascii="Calibri" w:hAnsi="Calibri"/>
                <w:i/>
                <w:iCs/>
              </w:rPr>
            </w:pPr>
            <w:r w:rsidRPr="00EA6473">
              <w:rPr>
                <w:i/>
                <w:iCs/>
              </w:rPr>
              <w:t>This recognises that fuel station staff are not resourced or trained to manage these processes and that fuel companies will close fuel retail outlets if there are health and safety concerns.</w:t>
            </w:r>
          </w:p>
        </w:tc>
      </w:tr>
      <w:tr w:rsidR="004716D3" w:rsidRPr="00CA0B33" w:rsidTr="00DD55BE">
        <w:trPr>
          <w:cantSplit/>
        </w:trPr>
        <w:tc>
          <w:tcPr>
            <w:tcW w:w="1901" w:type="dxa"/>
            <w:tcMar>
              <w:right w:w="227" w:type="dxa"/>
            </w:tcMar>
          </w:tcPr>
          <w:p w:rsidR="004716D3" w:rsidRPr="00CA0B33" w:rsidRDefault="004716D3" w:rsidP="00EA6F36">
            <w:pPr>
              <w:pStyle w:val="LHcolumn"/>
            </w:pPr>
            <w:r>
              <w:lastRenderedPageBreak/>
              <w:t>Other fuel supply options</w:t>
            </w:r>
          </w:p>
        </w:tc>
        <w:tc>
          <w:tcPr>
            <w:tcW w:w="7516" w:type="dxa"/>
            <w:gridSpan w:val="2"/>
          </w:tcPr>
          <w:p w:rsidR="004716D3" w:rsidRDefault="004716D3" w:rsidP="00EA6F36">
            <w:r>
              <w:t>Another option where fuel companies and CDEM Groups are unable to make appropriate management and security arrangements at retail outlets is to establish temporary supply points for critical customers at other locations.</w:t>
            </w:r>
            <w:r w:rsidR="003F22F1">
              <w:t xml:space="preserve"> </w:t>
            </w:r>
          </w:p>
          <w:p w:rsidR="00C129D8" w:rsidRDefault="004716D3" w:rsidP="00EA6F36">
            <w:r>
              <w:t>However</w:t>
            </w:r>
            <w:r w:rsidR="00C129D8">
              <w:t>,</w:t>
            </w:r>
            <w:r>
              <w:t xml:space="preserve"> there are a limited number of mobile units that can be currently deployed, and further work is needed to plan for this option. </w:t>
            </w:r>
          </w:p>
          <w:p w:rsidR="00C129D8" w:rsidRPr="00CA0B33" w:rsidRDefault="00C129D8" w:rsidP="00EA6F36"/>
        </w:tc>
      </w:tr>
    </w:tbl>
    <w:p w:rsidR="004716D3" w:rsidRDefault="004716D3" w:rsidP="00DD55BE">
      <w:pPr>
        <w:pStyle w:val="Heading3"/>
      </w:pPr>
      <w:bookmarkStart w:id="198" w:name="_Ref21012608"/>
      <w:bookmarkStart w:id="199" w:name="_Toc34037857"/>
      <w:r>
        <w:t>Future planning activities</w:t>
      </w:r>
      <w:bookmarkEnd w:id="198"/>
      <w:bookmarkEnd w:id="19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7"/>
        <w:gridCol w:w="7500"/>
      </w:tblGrid>
      <w:tr w:rsidR="004716D3" w:rsidRPr="00CA0B33" w:rsidTr="00EA6F36">
        <w:tc>
          <w:tcPr>
            <w:tcW w:w="1917" w:type="dxa"/>
            <w:tcMar>
              <w:right w:w="227" w:type="dxa"/>
            </w:tcMar>
          </w:tcPr>
          <w:p w:rsidR="004716D3" w:rsidRPr="00CA0B33" w:rsidRDefault="004716D3" w:rsidP="008F5C6E">
            <w:pPr>
              <w:pStyle w:val="LHcolumn"/>
            </w:pPr>
            <w:r>
              <w:t xml:space="preserve">Considerations for Fuel SCE </w:t>
            </w:r>
            <w:r w:rsidR="008F5C6E">
              <w:t xml:space="preserve">future </w:t>
            </w:r>
            <w:r>
              <w:t>planning</w:t>
            </w:r>
          </w:p>
        </w:tc>
        <w:tc>
          <w:tcPr>
            <w:tcW w:w="7500" w:type="dxa"/>
          </w:tcPr>
          <w:p w:rsidR="004716D3" w:rsidRPr="005F36BF" w:rsidRDefault="004716D3" w:rsidP="00EA6F36">
            <w:r>
              <w:t>More detailed planning and development of procedures will be led by the Fuel SCE Chair and supported by fuel companies, as follows:</w:t>
            </w:r>
          </w:p>
          <w:p w:rsidR="004716D3" w:rsidRPr="00BE391D" w:rsidRDefault="004716D3" w:rsidP="00EA6F36">
            <w:pPr>
              <w:pStyle w:val="Bullet"/>
            </w:pPr>
            <w:r>
              <w:t>p</w:t>
            </w:r>
            <w:r w:rsidRPr="00BE391D">
              <w:t>lan</w:t>
            </w:r>
            <w:r>
              <w:t xml:space="preserve">s for </w:t>
            </w:r>
            <w:r w:rsidRPr="00BE391D">
              <w:t>fuel spec</w:t>
            </w:r>
            <w:r>
              <w:t>ification</w:t>
            </w:r>
            <w:r w:rsidRPr="00BE391D">
              <w:t xml:space="preserve"> relaxation</w:t>
            </w:r>
            <w:r>
              <w:t xml:space="preserve"> (‘ready to go’ applications)</w:t>
            </w:r>
          </w:p>
          <w:p w:rsidR="004716D3" w:rsidRDefault="004716D3" w:rsidP="00EA6F36">
            <w:pPr>
              <w:pStyle w:val="Bullet"/>
            </w:pPr>
            <w:r>
              <w:t>emergency transport of fuel by sea, air, off-road (‘ship to shore’), including Refining NZ proposed containerised temporary tanker</w:t>
            </w:r>
          </w:p>
          <w:p w:rsidR="004716D3" w:rsidRDefault="004716D3" w:rsidP="00EA6F36">
            <w:pPr>
              <w:pStyle w:val="Bullet"/>
            </w:pPr>
            <w:r>
              <w:t>use of other ships for transport, including planning within the maritime sector (NZDF, COLL)</w:t>
            </w:r>
          </w:p>
          <w:p w:rsidR="004716D3" w:rsidRDefault="004716D3" w:rsidP="00EA6F36">
            <w:pPr>
              <w:pStyle w:val="Bullet"/>
            </w:pPr>
            <w:r>
              <w:t xml:space="preserve">pre-approved routes for transport of </w:t>
            </w:r>
            <w:r w:rsidR="00E253F3">
              <w:t>Jet A-1</w:t>
            </w:r>
          </w:p>
          <w:p w:rsidR="004716D3" w:rsidRDefault="004716D3" w:rsidP="00EA6F36">
            <w:pPr>
              <w:pStyle w:val="Bullet"/>
            </w:pPr>
            <w:r>
              <w:t>feasibility of setting up identification systems for critical customers</w:t>
            </w:r>
          </w:p>
          <w:p w:rsidR="004716D3" w:rsidRDefault="004716D3" w:rsidP="00EA6F36">
            <w:pPr>
              <w:pStyle w:val="Bullet"/>
            </w:pPr>
            <w:r>
              <w:t xml:space="preserve">feasibility of setting up temporary compounds / supply points for critical fuel customers (if the concept is generally agreed, the detailed planning would be led by CDEM Groups, supported by </w:t>
            </w:r>
            <w:r w:rsidR="00CB1A54">
              <w:t>NEMA</w:t>
            </w:r>
            <w:r>
              <w:t>)</w:t>
            </w:r>
          </w:p>
          <w:p w:rsidR="004716D3" w:rsidRDefault="004716D3" w:rsidP="00EA6F36">
            <w:pPr>
              <w:pStyle w:val="Bullet"/>
            </w:pPr>
            <w:r>
              <w:t>arrangements for payment that could be made where EFTPOS terminals are down</w:t>
            </w:r>
          </w:p>
          <w:p w:rsidR="004716D3" w:rsidRPr="00C43E42" w:rsidRDefault="004716D3" w:rsidP="00EA6F36">
            <w:pPr>
              <w:pStyle w:val="Bullet"/>
            </w:pPr>
            <w:r>
              <w:t>develop information sharing protocols with fuel sector for efficient information sharing during events.</w:t>
            </w:r>
          </w:p>
        </w:tc>
      </w:tr>
    </w:tbl>
    <w:p w:rsidR="009A2BB2" w:rsidRDefault="009A2BB2" w:rsidP="00701486">
      <w:pPr>
        <w:outlineLvl w:val="0"/>
        <w:rPr>
          <w:b/>
          <w:color w:val="004374" w:themeColor="background2" w:themeShade="BF"/>
          <w:sz w:val="56"/>
        </w:rPr>
      </w:pPr>
    </w:p>
    <w:p w:rsidR="007D6E85" w:rsidRDefault="007D6E85" w:rsidP="00701486">
      <w:pPr>
        <w:outlineLvl w:val="0"/>
        <w:rPr>
          <w:b/>
          <w:color w:val="004374" w:themeColor="background2" w:themeShade="BF"/>
          <w:sz w:val="56"/>
        </w:rPr>
        <w:sectPr w:rsidR="007D6E85" w:rsidSect="00BD5768">
          <w:headerReference w:type="even" r:id="rId38"/>
          <w:headerReference w:type="default" r:id="rId39"/>
          <w:headerReference w:type="first" r:id="rId40"/>
          <w:pgSz w:w="11907" w:h="16840" w:code="9"/>
          <w:pgMar w:top="1191" w:right="1021" w:bottom="794" w:left="1361" w:header="567" w:footer="340" w:gutter="0"/>
          <w:cols w:space="720"/>
          <w:docGrid w:linePitch="326"/>
        </w:sectPr>
      </w:pPr>
    </w:p>
    <w:p w:rsidR="00630793" w:rsidRDefault="00630793" w:rsidP="00701486">
      <w:pPr>
        <w:outlineLvl w:val="0"/>
        <w:rPr>
          <w:b/>
          <w:color w:val="004374" w:themeColor="background2" w:themeShade="BF"/>
          <w:sz w:val="56"/>
        </w:rPr>
      </w:pPr>
    </w:p>
    <w:p w:rsidR="00630793" w:rsidRDefault="00630793" w:rsidP="00701486">
      <w:pPr>
        <w:outlineLvl w:val="0"/>
        <w:rPr>
          <w:b/>
          <w:color w:val="004374" w:themeColor="background2" w:themeShade="BF"/>
          <w:sz w:val="56"/>
        </w:rPr>
      </w:pPr>
    </w:p>
    <w:p w:rsidR="00630793" w:rsidRDefault="00630793" w:rsidP="00701486">
      <w:pPr>
        <w:outlineLvl w:val="0"/>
        <w:rPr>
          <w:b/>
          <w:color w:val="004374" w:themeColor="background2" w:themeShade="BF"/>
          <w:sz w:val="56"/>
        </w:rPr>
      </w:pPr>
    </w:p>
    <w:p w:rsidR="0051067A" w:rsidRDefault="0051067A" w:rsidP="00701486">
      <w:pPr>
        <w:outlineLvl w:val="0"/>
        <w:rPr>
          <w:b/>
          <w:color w:val="004374" w:themeColor="background2" w:themeShade="BF"/>
          <w:sz w:val="56"/>
        </w:rPr>
      </w:pPr>
    </w:p>
    <w:p w:rsidR="00C129D8" w:rsidRDefault="00C129D8" w:rsidP="00701486">
      <w:pPr>
        <w:outlineLvl w:val="0"/>
        <w:rPr>
          <w:b/>
          <w:color w:val="004374" w:themeColor="background2" w:themeShade="BF"/>
          <w:sz w:val="56"/>
        </w:rPr>
      </w:pPr>
    </w:p>
    <w:p w:rsidR="00C129D8" w:rsidRDefault="00C129D8" w:rsidP="00701486">
      <w:pPr>
        <w:outlineLvl w:val="0"/>
        <w:rPr>
          <w:b/>
          <w:color w:val="004374" w:themeColor="background2" w:themeShade="BF"/>
          <w:sz w:val="56"/>
        </w:rPr>
      </w:pPr>
    </w:p>
    <w:p w:rsidR="00C129D8" w:rsidRDefault="00C129D8" w:rsidP="00701486">
      <w:pPr>
        <w:outlineLvl w:val="0"/>
        <w:rPr>
          <w:b/>
          <w:color w:val="004374" w:themeColor="background2" w:themeShade="BF"/>
          <w:sz w:val="56"/>
        </w:rPr>
      </w:pPr>
    </w:p>
    <w:p w:rsidR="00701486" w:rsidRPr="00701486" w:rsidRDefault="00701486" w:rsidP="00701486">
      <w:pPr>
        <w:outlineLvl w:val="0"/>
        <w:rPr>
          <w:b/>
          <w:color w:val="0070C0"/>
          <w:sz w:val="56"/>
        </w:rPr>
      </w:pPr>
      <w:bookmarkStart w:id="200" w:name="_Toc34037858"/>
      <w:r w:rsidRPr="00701486">
        <w:rPr>
          <w:b/>
          <w:color w:val="004374" w:themeColor="background2" w:themeShade="BF"/>
          <w:sz w:val="56"/>
        </w:rPr>
        <w:t xml:space="preserve">Part </w:t>
      </w:r>
      <w:r>
        <w:rPr>
          <w:b/>
          <w:color w:val="004374" w:themeColor="background2" w:themeShade="BF"/>
          <w:sz w:val="56"/>
        </w:rPr>
        <w:t>B</w:t>
      </w:r>
      <w:r w:rsidRPr="00701486">
        <w:rPr>
          <w:b/>
          <w:color w:val="004374" w:themeColor="background2" w:themeShade="BF"/>
          <w:sz w:val="56"/>
        </w:rPr>
        <w:t>:</w:t>
      </w:r>
      <w:r w:rsidRPr="00701486">
        <w:rPr>
          <w:b/>
          <w:color w:val="0070C0"/>
          <w:sz w:val="56"/>
        </w:rPr>
        <w:br/>
      </w:r>
      <w:r>
        <w:rPr>
          <w:b/>
          <w:color w:val="0070C0"/>
          <w:sz w:val="56"/>
        </w:rPr>
        <w:t xml:space="preserve">Response to a Fuel Supply </w:t>
      </w:r>
      <w:r w:rsidR="001F7379">
        <w:rPr>
          <w:b/>
          <w:color w:val="0070C0"/>
          <w:sz w:val="56"/>
        </w:rPr>
        <w:t xml:space="preserve">Disruption or </w:t>
      </w:r>
      <w:r>
        <w:rPr>
          <w:b/>
          <w:color w:val="0070C0"/>
          <w:sz w:val="56"/>
        </w:rPr>
        <w:t>Emergency</w:t>
      </w:r>
      <w:bookmarkEnd w:id="200"/>
    </w:p>
    <w:p w:rsidR="00701486" w:rsidRPr="00985915" w:rsidRDefault="00701486" w:rsidP="00B64CFD">
      <w:pPr>
        <w:rPr>
          <w:b/>
          <w:sz w:val="40"/>
        </w:rPr>
      </w:pPr>
    </w:p>
    <w:p w:rsidR="001431A5" w:rsidRPr="00B51916" w:rsidRDefault="00B64CFD" w:rsidP="00B51916">
      <w:pPr>
        <w:pStyle w:val="Heading1"/>
      </w:pPr>
      <w:bookmarkStart w:id="201" w:name="_Ref534884707"/>
      <w:bookmarkStart w:id="202" w:name="_Ref534895781"/>
      <w:bookmarkStart w:id="203" w:name="_Toc34037859"/>
      <w:r>
        <w:lastRenderedPageBreak/>
        <w:t>Response framework</w:t>
      </w:r>
      <w:bookmarkEnd w:id="201"/>
      <w:bookmarkEnd w:id="202"/>
      <w:bookmarkEnd w:id="203"/>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331200" w:rsidTr="00331200">
        <w:tc>
          <w:tcPr>
            <w:tcW w:w="1928" w:type="dxa"/>
            <w:tcMar>
              <w:right w:w="227" w:type="dxa"/>
            </w:tcMar>
          </w:tcPr>
          <w:p w:rsidR="00331200" w:rsidRPr="00CF5073" w:rsidRDefault="00331200" w:rsidP="008220D8">
            <w:pPr>
              <w:pStyle w:val="LHcolumn"/>
            </w:pPr>
          </w:p>
        </w:tc>
        <w:tc>
          <w:tcPr>
            <w:tcW w:w="7711" w:type="dxa"/>
          </w:tcPr>
          <w:p w:rsidR="00331200" w:rsidRPr="00253B3D" w:rsidRDefault="009F503A" w:rsidP="00B64CFD">
            <w:r>
              <w:t xml:space="preserve">This section describes the national </w:t>
            </w:r>
            <w:r w:rsidR="00041333">
              <w:t xml:space="preserve">response </w:t>
            </w:r>
            <w:r>
              <w:t xml:space="preserve">framework </w:t>
            </w:r>
            <w:r w:rsidR="00041333">
              <w:t>for</w:t>
            </w:r>
            <w:r>
              <w:t xml:space="preserve"> responding to a</w:t>
            </w:r>
            <w:r w:rsidR="00041333">
              <w:t xml:space="preserve"> major disruption to fuel supplies.</w:t>
            </w:r>
            <w:r w:rsidR="003F22F1">
              <w:t xml:space="preserve"> </w:t>
            </w:r>
          </w:p>
        </w:tc>
      </w:tr>
    </w:tbl>
    <w:p w:rsidR="00041333" w:rsidRDefault="00041333" w:rsidP="00721B5A">
      <w:pPr>
        <w:pStyle w:val="Heading2"/>
      </w:pPr>
      <w:bookmarkStart w:id="204" w:name="_Ref776497"/>
      <w:bookmarkStart w:id="205" w:name="_Toc34037860"/>
      <w:r w:rsidRPr="009426E2">
        <w:t>Roles and responsibilities</w:t>
      </w:r>
      <w:bookmarkEnd w:id="204"/>
      <w:bookmarkEnd w:id="205"/>
      <w:r w:rsidRPr="009426E2">
        <w:t xml:space="preserve"> </w:t>
      </w:r>
    </w:p>
    <w:p w:rsidR="00721B5A" w:rsidRPr="009426E2" w:rsidRDefault="00B64CFD" w:rsidP="00DD55BE">
      <w:pPr>
        <w:pStyle w:val="Heading3"/>
      </w:pPr>
      <w:bookmarkStart w:id="206" w:name="_Toc34037861"/>
      <w:r w:rsidRPr="009426E2">
        <w:t>National Security System</w:t>
      </w:r>
      <w:bookmarkEnd w:id="20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2"/>
        <w:gridCol w:w="7515"/>
      </w:tblGrid>
      <w:tr w:rsidR="00721B5A" w:rsidTr="005F27F3">
        <w:tc>
          <w:tcPr>
            <w:tcW w:w="1931" w:type="dxa"/>
            <w:tcMar>
              <w:right w:w="227" w:type="dxa"/>
            </w:tcMar>
          </w:tcPr>
          <w:p w:rsidR="00721B5A" w:rsidRDefault="009139CA" w:rsidP="005F27F3">
            <w:pPr>
              <w:pStyle w:val="LHcolumn"/>
            </w:pPr>
            <w:r>
              <w:t>National Security System</w:t>
            </w:r>
            <w:r w:rsidR="00486D1D">
              <w:t xml:space="preserve"> three levels of operation</w:t>
            </w:r>
          </w:p>
        </w:tc>
        <w:tc>
          <w:tcPr>
            <w:tcW w:w="7702" w:type="dxa"/>
          </w:tcPr>
          <w:p w:rsidR="00B64CFD" w:rsidRDefault="00B64CFD" w:rsidP="00B64CFD">
            <w:r>
              <w:t xml:space="preserve">Any </w:t>
            </w:r>
            <w:r w:rsidR="004936BD">
              <w:t xml:space="preserve">significant </w:t>
            </w:r>
            <w:r>
              <w:t>government response to a national fuel supply emergency will take place within the National Security System (NSS).</w:t>
            </w:r>
            <w:r w:rsidR="003F22F1">
              <w:t xml:space="preserve"> </w:t>
            </w:r>
            <w:r>
              <w:t>The NSS operates at three levels during a crisis response:</w:t>
            </w:r>
          </w:p>
          <w:p w:rsidR="00B64CFD" w:rsidRDefault="00B64CFD" w:rsidP="009426E2">
            <w:pPr>
              <w:pStyle w:val="Bullet"/>
            </w:pPr>
            <w:r>
              <w:t>Ministers (Cabinet External Relations and Security Committee), led by the Prime Minister</w:t>
            </w:r>
            <w:r w:rsidR="009139CA">
              <w:t>;</w:t>
            </w:r>
          </w:p>
          <w:p w:rsidR="00B64CFD" w:rsidRDefault="00B64CFD" w:rsidP="009426E2">
            <w:pPr>
              <w:pStyle w:val="Bullet"/>
            </w:pPr>
            <w:r>
              <w:t>Chief Executives (</w:t>
            </w:r>
            <w:r w:rsidR="00AB28F9" w:rsidRPr="00AB28F9">
              <w:t>Officials’ Committee for Domestic and External Security Coordination</w:t>
            </w:r>
            <w:r w:rsidR="009139CA">
              <w:t xml:space="preserve"> </w:t>
            </w:r>
            <w:r w:rsidR="00AB28F9" w:rsidRPr="00AB28F9">
              <w:t>/</w:t>
            </w:r>
            <w:r w:rsidR="009139CA">
              <w:t xml:space="preserve"> </w:t>
            </w:r>
            <w:r w:rsidRPr="00AB28F9">
              <w:t>ODESC</w:t>
            </w:r>
            <w:r>
              <w:t xml:space="preserve">), led by the Chief Executive of </w:t>
            </w:r>
            <w:r w:rsidR="009139CA">
              <w:t xml:space="preserve">the </w:t>
            </w:r>
            <w:r w:rsidR="001C1430">
              <w:t xml:space="preserve">Department of </w:t>
            </w:r>
            <w:r w:rsidR="00AD5879">
              <w:t xml:space="preserve">the </w:t>
            </w:r>
            <w:r w:rsidR="001C1430">
              <w:t xml:space="preserve">Prime Minister and </w:t>
            </w:r>
            <w:r w:rsidR="008C34E7">
              <w:t>Cabinet</w:t>
            </w:r>
            <w:r w:rsidR="001C1430">
              <w:t xml:space="preserve"> (</w:t>
            </w:r>
            <w:r>
              <w:t>DPMC</w:t>
            </w:r>
            <w:r w:rsidR="001C1430">
              <w:t>)</w:t>
            </w:r>
            <w:r w:rsidR="009139CA">
              <w:t>; and</w:t>
            </w:r>
          </w:p>
          <w:p w:rsidR="00721B5A" w:rsidRDefault="00B64CFD" w:rsidP="009139CA">
            <w:pPr>
              <w:pStyle w:val="Bullet"/>
            </w:pPr>
            <w:r>
              <w:t xml:space="preserve">Officials (Watch </w:t>
            </w:r>
            <w:r w:rsidR="001C1430">
              <w:t xml:space="preserve">Group </w:t>
            </w:r>
            <w:r>
              <w:t xml:space="preserve">and </w:t>
            </w:r>
            <w:r w:rsidR="001C1430">
              <w:t>Working/</w:t>
            </w:r>
            <w:r>
              <w:t>Specialist Groups), le</w:t>
            </w:r>
            <w:r w:rsidR="00A54E57">
              <w:t xml:space="preserve">d by the Deputy Chief Executive </w:t>
            </w:r>
            <w:r w:rsidR="009139CA">
              <w:t>–</w:t>
            </w:r>
            <w:r>
              <w:t xml:space="preserve"> </w:t>
            </w:r>
            <w:r w:rsidR="00D15345">
              <w:t>National Security Group</w:t>
            </w:r>
            <w:r>
              <w:t>, DPMC.</w:t>
            </w:r>
          </w:p>
        </w:tc>
      </w:tr>
    </w:tbl>
    <w:p w:rsidR="00985915" w:rsidRDefault="00985915" w:rsidP="00985915">
      <w:pPr>
        <w:keepNext/>
        <w:jc w:val="center"/>
      </w:pPr>
      <w:r>
        <w:rPr>
          <w:noProof/>
          <w:lang w:eastAsia="en-NZ"/>
        </w:rPr>
        <w:drawing>
          <wp:inline distT="0" distB="0" distL="0" distR="0" wp14:anchorId="0886994E" wp14:editId="2EB404A7">
            <wp:extent cx="5791200" cy="3858435"/>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47964" cy="3896255"/>
                    </a:xfrm>
                    <a:prstGeom prst="rect">
                      <a:avLst/>
                    </a:prstGeom>
                    <a:noFill/>
                    <a:ln>
                      <a:noFill/>
                    </a:ln>
                  </pic:spPr>
                </pic:pic>
              </a:graphicData>
            </a:graphic>
          </wp:inline>
        </w:drawing>
      </w:r>
    </w:p>
    <w:p w:rsidR="00985915" w:rsidRDefault="00985915" w:rsidP="00985915">
      <w:pPr>
        <w:pStyle w:val="Caption"/>
        <w:rPr>
          <w:noProof/>
        </w:rPr>
      </w:pPr>
      <w:r>
        <w:t xml:space="preserve">Figure </w:t>
      </w:r>
      <w:r w:rsidR="009E3F91">
        <w:fldChar w:fldCharType="begin" w:fldLock="1"/>
      </w:r>
      <w:r w:rsidR="009E3F91">
        <w:instrText xml:space="preserve"> STYLEREF 1 \s </w:instrText>
      </w:r>
      <w:r w:rsidR="009E3F91">
        <w:fldChar w:fldCharType="separate"/>
      </w:r>
      <w:r w:rsidR="002B192A">
        <w:rPr>
          <w:noProof/>
        </w:rPr>
        <w:t>4</w:t>
      </w:r>
      <w:r w:rsidR="009E3F91">
        <w:rPr>
          <w:noProof/>
        </w:rPr>
        <w:fldChar w:fldCharType="end"/>
      </w:r>
      <w:r w:rsidR="00D03ABA">
        <w:noBreakHyphen/>
      </w:r>
      <w:r w:rsidR="009E3F91">
        <w:fldChar w:fldCharType="begin"/>
      </w:r>
      <w:r w:rsidR="009E3F91">
        <w:instrText xml:space="preserve"> SEQ Figure \* ARABIC \s 1 </w:instrText>
      </w:r>
      <w:r w:rsidR="009E3F91">
        <w:fldChar w:fldCharType="separate"/>
      </w:r>
      <w:r w:rsidR="00247487">
        <w:rPr>
          <w:noProof/>
        </w:rPr>
        <w:t>1</w:t>
      </w:r>
      <w:r w:rsidR="009E3F91">
        <w:rPr>
          <w:noProof/>
        </w:rPr>
        <w:fldChar w:fldCharType="end"/>
      </w:r>
      <w:r>
        <w:rPr>
          <w:noProof/>
        </w:rPr>
        <w:t xml:space="preserve"> National Security System in a Crisis (National Security System Handbook, August 2016)</w:t>
      </w:r>
    </w:p>
    <w:p w:rsidR="004476AC" w:rsidRDefault="004476AC">
      <w:pPr>
        <w:spacing w:before="0" w:after="0" w:line="240" w:lineRule="auto"/>
        <w:rPr>
          <w:rFonts w:ascii="Arial Narrow" w:hAnsi="Arial Narrow" w:cstheme="majorBidi"/>
          <w:b/>
          <w:color w:val="005A9B" w:themeColor="background2"/>
          <w:sz w:val="28"/>
        </w:rPr>
      </w:pPr>
      <w:r>
        <w:br w:type="page"/>
      </w:r>
    </w:p>
    <w:p w:rsidR="00721B5A" w:rsidRPr="009426E2" w:rsidRDefault="009426E2">
      <w:pPr>
        <w:pStyle w:val="Heading3"/>
      </w:pPr>
      <w:bookmarkStart w:id="207" w:name="_Toc22898522"/>
      <w:bookmarkStart w:id="208" w:name="_Toc22898523"/>
      <w:bookmarkStart w:id="209" w:name="_Toc22898524"/>
      <w:bookmarkStart w:id="210" w:name="_Toc22898525"/>
      <w:bookmarkStart w:id="211" w:name="_Toc20930663"/>
      <w:bookmarkStart w:id="212" w:name="_Toc20987701"/>
      <w:bookmarkStart w:id="213" w:name="_Toc20987996"/>
      <w:bookmarkStart w:id="214" w:name="_Toc20988276"/>
      <w:bookmarkStart w:id="215" w:name="_Toc21013352"/>
      <w:bookmarkStart w:id="216" w:name="_Ref9320958"/>
      <w:bookmarkStart w:id="217" w:name="_Toc34037862"/>
      <w:bookmarkEnd w:id="207"/>
      <w:bookmarkEnd w:id="208"/>
      <w:bookmarkEnd w:id="209"/>
      <w:bookmarkEnd w:id="210"/>
      <w:bookmarkEnd w:id="211"/>
      <w:bookmarkEnd w:id="212"/>
      <w:bookmarkEnd w:id="213"/>
      <w:bookmarkEnd w:id="214"/>
      <w:bookmarkEnd w:id="215"/>
      <w:r w:rsidRPr="009426E2">
        <w:lastRenderedPageBreak/>
        <w:t>Lead agency</w:t>
      </w:r>
      <w:bookmarkEnd w:id="216"/>
      <w:bookmarkEnd w:id="21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6"/>
        <w:gridCol w:w="8391"/>
      </w:tblGrid>
      <w:tr w:rsidR="00F94DAB" w:rsidTr="00DD55BE">
        <w:tc>
          <w:tcPr>
            <w:tcW w:w="1026" w:type="dxa"/>
            <w:tcMar>
              <w:right w:w="227" w:type="dxa"/>
            </w:tcMar>
          </w:tcPr>
          <w:p w:rsidR="00F94DAB" w:rsidRDefault="00407FA2" w:rsidP="00E77472">
            <w:pPr>
              <w:pStyle w:val="LHcolumn"/>
            </w:pPr>
            <w:r>
              <w:t xml:space="preserve">Lead agency </w:t>
            </w:r>
          </w:p>
        </w:tc>
        <w:tc>
          <w:tcPr>
            <w:tcW w:w="8391" w:type="dxa"/>
          </w:tcPr>
          <w:p w:rsidR="002F1BA7" w:rsidRPr="00DD55BE" w:rsidRDefault="002F1BA7" w:rsidP="002F1BA7">
            <w:pPr>
              <w:rPr>
                <w:rFonts w:ascii="Calibri" w:hAnsi="Calibri"/>
              </w:rPr>
            </w:pPr>
            <w:r w:rsidRPr="00DD55BE">
              <w:t xml:space="preserve">MBIE, as the Government’s lead advisor on the fuel industry and as the chair of the Fuel SCE, will always </w:t>
            </w:r>
            <w:r w:rsidR="004476AC">
              <w:t xml:space="preserve">manage and coordinate </w:t>
            </w:r>
            <w:r w:rsidRPr="00DD55BE">
              <w:t xml:space="preserve">the </w:t>
            </w:r>
            <w:r w:rsidR="00252876">
              <w:t>Government’s</w:t>
            </w:r>
            <w:r w:rsidRPr="00DD55BE">
              <w:t xml:space="preserve"> response to a </w:t>
            </w:r>
            <w:r w:rsidR="001F7379">
              <w:t xml:space="preserve">major </w:t>
            </w:r>
            <w:r w:rsidRPr="00DD55BE">
              <w:t xml:space="preserve">fuel disruption. This role continues </w:t>
            </w:r>
            <w:r w:rsidR="006E721A">
              <w:t xml:space="preserve">even if the event becomes an </w:t>
            </w:r>
            <w:r w:rsidRPr="00DD55BE">
              <w:t>emergency under the CDEM Act</w:t>
            </w:r>
            <w:r w:rsidR="009139CA">
              <w:t xml:space="preserve"> 2002</w:t>
            </w:r>
            <w:r w:rsidRPr="00DD55BE">
              <w:t>.</w:t>
            </w:r>
          </w:p>
          <w:p w:rsidR="002F1BA7" w:rsidRPr="00DD55BE" w:rsidRDefault="002F1BA7" w:rsidP="002F1BA7">
            <w:r w:rsidRPr="00DD55BE">
              <w:t>Depending on the cause of the disruption, the lead agency for coordinating the overall management of the emergency will initially be as per Appendix 1 of the National CDEM Plan 2015 e.g. CDEM for Geological/Meteorological hazards, Police for Terrorism, F</w:t>
            </w:r>
            <w:r w:rsidR="00A6182E">
              <w:t>ire and Emergency New Zealand (F</w:t>
            </w:r>
            <w:r w:rsidRPr="00DD55BE">
              <w:t>ENZ</w:t>
            </w:r>
            <w:r w:rsidR="00A6182E">
              <w:t>)</w:t>
            </w:r>
            <w:r w:rsidRPr="00DD55BE">
              <w:t xml:space="preserve"> for Fire. MBIE is the lead agency for Fuel infrastructure failure*.</w:t>
            </w:r>
          </w:p>
          <w:p w:rsidR="001F7379" w:rsidRDefault="001F7379" w:rsidP="002F1BA7">
            <w:pPr>
              <w:keepNext/>
              <w:rPr>
                <w:i/>
                <w:iCs/>
              </w:rPr>
            </w:pPr>
            <w:r w:rsidRPr="001F7379">
              <w:t xml:space="preserve">If </w:t>
            </w:r>
            <w:r w:rsidR="006E721A">
              <w:t>the event</w:t>
            </w:r>
            <w:r w:rsidRPr="001F7379">
              <w:t xml:space="preserve"> escalates and a state of emergency is declared (local or national), CDEM is always the overall lead agency (CDEM Group or </w:t>
            </w:r>
            <w:r w:rsidR="00CB1A54">
              <w:t>NEMA</w:t>
            </w:r>
            <w:r w:rsidRPr="001F7379">
              <w:t>).</w:t>
            </w:r>
            <w:r w:rsidR="003F22F1">
              <w:t xml:space="preserve"> </w:t>
            </w:r>
            <w:r w:rsidRPr="001F7379">
              <w:t>In this case MBIE is a support agency and MBIE will still chair the Fuel SCE and</w:t>
            </w:r>
            <w:r w:rsidR="004476AC">
              <w:t xml:space="preserve"> manage and coordinate</w:t>
            </w:r>
            <w:r w:rsidRPr="001F7379">
              <w:t xml:space="preserve"> the response to any fuel disruption that is part of the overall emergency</w:t>
            </w:r>
            <w:r w:rsidR="004476AC">
              <w:t>.</w:t>
            </w:r>
          </w:p>
          <w:p w:rsidR="000169FD" w:rsidRPr="00DD55BE" w:rsidRDefault="002F1BA7" w:rsidP="002F1BA7">
            <w:pPr>
              <w:keepNext/>
              <w:rPr>
                <w:i/>
                <w:iCs/>
              </w:rPr>
            </w:pPr>
            <w:r w:rsidRPr="00DD55BE">
              <w:rPr>
                <w:i/>
                <w:iCs/>
              </w:rPr>
              <w:t xml:space="preserve">*Currently, under Appendix 1 of National CDEM Plan 2015, </w:t>
            </w:r>
            <w:r w:rsidR="00CB1A54">
              <w:rPr>
                <w:i/>
                <w:iCs/>
              </w:rPr>
              <w:t>NEMA</w:t>
            </w:r>
            <w:r w:rsidRPr="00DD55BE">
              <w:rPr>
                <w:i/>
                <w:iCs/>
              </w:rPr>
              <w:t xml:space="preserve"> is the lead agency for Infrastructure Failure. However</w:t>
            </w:r>
            <w:r>
              <w:rPr>
                <w:i/>
                <w:iCs/>
              </w:rPr>
              <w:t>,</w:t>
            </w:r>
            <w:r w:rsidRPr="00DD55BE">
              <w:rPr>
                <w:i/>
                <w:iCs/>
              </w:rPr>
              <w:t xml:space="preserve"> under the </w:t>
            </w:r>
            <w:r w:rsidR="009139CA">
              <w:rPr>
                <w:i/>
                <w:iCs/>
              </w:rPr>
              <w:t>National Fuel P</w:t>
            </w:r>
            <w:r w:rsidR="00AF57FC">
              <w:rPr>
                <w:i/>
                <w:iCs/>
              </w:rPr>
              <w:t>lan</w:t>
            </w:r>
            <w:r w:rsidRPr="00DD55BE">
              <w:rPr>
                <w:i/>
                <w:iCs/>
              </w:rPr>
              <w:t>, MBIE is the lead agency for Fuel infrastructure failure. The National CDEM Plan will be updated in the upcoming review to reflect this change.</w:t>
            </w:r>
          </w:p>
        </w:tc>
      </w:tr>
    </w:tbl>
    <w:p w:rsidR="005577A4" w:rsidRDefault="00D748AB" w:rsidP="00DD55BE">
      <w:pPr>
        <w:pStyle w:val="Heading3"/>
      </w:pPr>
      <w:bookmarkStart w:id="218" w:name="_Toc34037863"/>
      <w:r>
        <w:t>Other key r</w:t>
      </w:r>
      <w:r w:rsidR="005577A4">
        <w:t>oles</w:t>
      </w:r>
      <w:bookmarkEnd w:id="21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6"/>
        <w:gridCol w:w="8391"/>
      </w:tblGrid>
      <w:tr w:rsidR="005577A4" w:rsidTr="005577A4">
        <w:tc>
          <w:tcPr>
            <w:tcW w:w="1026" w:type="dxa"/>
            <w:tcMar>
              <w:right w:w="227" w:type="dxa"/>
            </w:tcMar>
          </w:tcPr>
          <w:p w:rsidR="005577A4" w:rsidRDefault="005577A4" w:rsidP="00E77472">
            <w:pPr>
              <w:pStyle w:val="LHcolumn"/>
            </w:pPr>
          </w:p>
        </w:tc>
        <w:tc>
          <w:tcPr>
            <w:tcW w:w="8391" w:type="dxa"/>
          </w:tcPr>
          <w:p w:rsidR="005577A4" w:rsidRPr="002F1BA7" w:rsidDel="002F1BA7" w:rsidRDefault="005577A4">
            <w:pPr>
              <w:rPr>
                <w:color w:val="1F497D"/>
              </w:rPr>
            </w:pPr>
            <w:r>
              <w:t>Table 4-1 describes the roles and responsibilities of the relevant agencies during a major disruption to fuel supplies.</w:t>
            </w:r>
            <w:r w:rsidR="003F22F1">
              <w:t xml:space="preserve"> </w:t>
            </w:r>
            <w:r w:rsidRPr="00CA0AA3">
              <w:t xml:space="preserve">The roles of other key parts of the National Security System </w:t>
            </w:r>
            <w:r w:rsidR="009139CA">
              <w:t>and other lead a</w:t>
            </w:r>
            <w:r>
              <w:t xml:space="preserve">gencies </w:t>
            </w:r>
            <w:r w:rsidRPr="00CA0AA3">
              <w:t>are described in the NSS Handbook (</w:t>
            </w:r>
            <w:hyperlink r:id="rId42" w:history="1">
              <w:r w:rsidR="00630793" w:rsidRPr="00DD55BE">
                <w:rPr>
                  <w:rStyle w:val="Hyperlink"/>
                </w:rPr>
                <w:t>https://dpmc.govt.nz/publications/national-security-system-handbook-html</w:t>
              </w:r>
            </w:hyperlink>
            <w:r w:rsidRPr="006408B3">
              <w:t>)</w:t>
            </w:r>
            <w:r>
              <w:t>.</w:t>
            </w:r>
          </w:p>
        </w:tc>
      </w:tr>
    </w:tbl>
    <w:p w:rsidR="00985915" w:rsidRDefault="00985915" w:rsidP="00985915">
      <w:pPr>
        <w:pStyle w:val="Caption"/>
        <w:keepNext/>
      </w:pPr>
      <w:bookmarkStart w:id="219" w:name="_Ref534888450"/>
      <w:bookmarkStart w:id="220" w:name="_Ref776358"/>
      <w:r>
        <w:t xml:space="preserve">Table </w:t>
      </w:r>
      <w:r w:rsidR="009E3F91">
        <w:fldChar w:fldCharType="begin" w:fldLock="1"/>
      </w:r>
      <w:r w:rsidR="009E3F91">
        <w:instrText xml:space="preserve"> STYLEREF 1 \s </w:instrText>
      </w:r>
      <w:r w:rsidR="009E3F91">
        <w:fldChar w:fldCharType="separate"/>
      </w:r>
      <w:r w:rsidR="00994D78">
        <w:rPr>
          <w:noProof/>
        </w:rPr>
        <w:t>4</w:t>
      </w:r>
      <w:r w:rsidR="009E3F91">
        <w:rPr>
          <w:noProof/>
        </w:rPr>
        <w:fldChar w:fldCharType="end"/>
      </w:r>
      <w:r w:rsidR="00994D78">
        <w:noBreakHyphen/>
      </w:r>
      <w:r w:rsidR="009E3F91">
        <w:fldChar w:fldCharType="begin"/>
      </w:r>
      <w:r w:rsidR="009E3F91">
        <w:instrText xml:space="preserve"> SEQ Table \* ARABIC \s 1 </w:instrText>
      </w:r>
      <w:r w:rsidR="009E3F91">
        <w:fldChar w:fldCharType="separate"/>
      </w:r>
      <w:r w:rsidR="00247487">
        <w:rPr>
          <w:noProof/>
        </w:rPr>
        <w:t>1</w:t>
      </w:r>
      <w:r w:rsidR="009E3F91">
        <w:rPr>
          <w:noProof/>
        </w:rPr>
        <w:fldChar w:fldCharType="end"/>
      </w:r>
      <w:bookmarkEnd w:id="219"/>
      <w:bookmarkEnd w:id="220"/>
      <w:r>
        <w:t xml:space="preserve"> Roles and responsibilities during response</w:t>
      </w:r>
    </w:p>
    <w:tbl>
      <w:tblPr>
        <w:tblStyle w:val="TableGrid"/>
        <w:tblW w:w="5068"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971"/>
        <w:gridCol w:w="7653"/>
      </w:tblGrid>
      <w:tr w:rsidR="009426E2" w:rsidRPr="00CA0B33" w:rsidTr="002E393D">
        <w:trPr>
          <w:cantSplit/>
          <w:tblHeader/>
        </w:trPr>
        <w:tc>
          <w:tcPr>
            <w:tcW w:w="1024"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9426E2" w:rsidRPr="00CA0B33" w:rsidRDefault="009426E2" w:rsidP="00CA508F">
            <w:pPr>
              <w:pStyle w:val="Tableheading"/>
            </w:pPr>
            <w:r>
              <w:t>Agencies</w:t>
            </w:r>
          </w:p>
        </w:tc>
        <w:tc>
          <w:tcPr>
            <w:tcW w:w="3976"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9426E2" w:rsidRPr="00CA0B33" w:rsidRDefault="009426E2" w:rsidP="00CA508F">
            <w:pPr>
              <w:pStyle w:val="Tableheading"/>
            </w:pPr>
            <w:r>
              <w:t>Roles and responsibilities</w:t>
            </w:r>
          </w:p>
        </w:tc>
      </w:tr>
      <w:tr w:rsidR="00630793" w:rsidRPr="00CA0B33" w:rsidTr="002E393D">
        <w:trPr>
          <w:cantSplit/>
        </w:trPr>
        <w:tc>
          <w:tcPr>
            <w:tcW w:w="1024" w:type="pct"/>
            <w:tcBorders>
              <w:top w:val="single" w:sz="6" w:space="0" w:color="005A9B" w:themeColor="background2"/>
              <w:bottom w:val="single" w:sz="6" w:space="0" w:color="005A9B" w:themeColor="background2"/>
            </w:tcBorders>
          </w:tcPr>
          <w:p w:rsidR="00630793" w:rsidRPr="00985915" w:rsidRDefault="00630793" w:rsidP="00680426">
            <w:pPr>
              <w:pStyle w:val="Tablenormal0"/>
              <w:rPr>
                <w:b/>
              </w:rPr>
            </w:pPr>
            <w:r w:rsidRPr="00985915">
              <w:rPr>
                <w:b/>
              </w:rPr>
              <w:t>Minister of Civil Defence</w:t>
            </w:r>
          </w:p>
        </w:tc>
        <w:tc>
          <w:tcPr>
            <w:tcW w:w="3976" w:type="pct"/>
            <w:tcBorders>
              <w:top w:val="single" w:sz="6" w:space="0" w:color="005A9B" w:themeColor="background2"/>
              <w:bottom w:val="single" w:sz="6" w:space="0" w:color="005A9B" w:themeColor="background2"/>
            </w:tcBorders>
          </w:tcPr>
          <w:p w:rsidR="00630793" w:rsidRPr="00F11A16" w:rsidRDefault="00630793" w:rsidP="00DD55BE">
            <w:pPr>
              <w:pStyle w:val="Tablebullet"/>
              <w:spacing w:before="40" w:after="40"/>
            </w:pPr>
            <w:r>
              <w:t xml:space="preserve">The Minister may declare a state of national or local emergency under which the </w:t>
            </w:r>
            <w:r w:rsidR="009139CA">
              <w:t>National Fuel P</w:t>
            </w:r>
            <w:r w:rsidR="00AF57FC">
              <w:t>lan</w:t>
            </w:r>
            <w:r>
              <w:t xml:space="preserve"> is activated.</w:t>
            </w:r>
          </w:p>
        </w:tc>
      </w:tr>
      <w:tr w:rsidR="00630793" w:rsidRPr="00CA0B33" w:rsidTr="002E393D">
        <w:trPr>
          <w:cantSplit/>
        </w:trPr>
        <w:tc>
          <w:tcPr>
            <w:tcW w:w="1024" w:type="pct"/>
            <w:tcBorders>
              <w:top w:val="single" w:sz="6" w:space="0" w:color="005A9B" w:themeColor="background2"/>
              <w:bottom w:val="single" w:sz="6" w:space="0" w:color="005A9B" w:themeColor="background2"/>
            </w:tcBorders>
          </w:tcPr>
          <w:p w:rsidR="00630793" w:rsidRPr="00985915" w:rsidRDefault="00630793" w:rsidP="00680426">
            <w:pPr>
              <w:pStyle w:val="Tablenormal0"/>
              <w:rPr>
                <w:b/>
              </w:rPr>
            </w:pPr>
            <w:r w:rsidRPr="00985915">
              <w:rPr>
                <w:b/>
              </w:rPr>
              <w:t>Minister of Energy</w:t>
            </w:r>
            <w:r>
              <w:rPr>
                <w:b/>
              </w:rPr>
              <w:t xml:space="preserve"> and Resources</w:t>
            </w:r>
          </w:p>
        </w:tc>
        <w:tc>
          <w:tcPr>
            <w:tcW w:w="3976" w:type="pct"/>
            <w:tcBorders>
              <w:top w:val="single" w:sz="6" w:space="0" w:color="005A9B" w:themeColor="background2"/>
              <w:bottom w:val="single" w:sz="6" w:space="0" w:color="005A9B" w:themeColor="background2"/>
            </w:tcBorders>
          </w:tcPr>
          <w:p w:rsidR="00630793" w:rsidRPr="00F11A16" w:rsidRDefault="00630793" w:rsidP="00DD55BE">
            <w:pPr>
              <w:pStyle w:val="Tablebullet"/>
              <w:spacing w:before="40" w:after="40"/>
            </w:pPr>
            <w:r w:rsidRPr="00F11A16">
              <w:t>Activate the authorities under the IEA and</w:t>
            </w:r>
            <w:r w:rsidR="001F7379">
              <w:t>/or</w:t>
            </w:r>
            <w:r w:rsidRPr="00F11A16">
              <w:t xml:space="preserve"> Petroleum Demand Restraint Act </w:t>
            </w:r>
            <w:r w:rsidR="009139CA">
              <w:t xml:space="preserve">1981 </w:t>
            </w:r>
            <w:r w:rsidRPr="00F11A16">
              <w:t xml:space="preserve">to implement fuel demand measures or measures to meet IEA obligations. </w:t>
            </w:r>
          </w:p>
        </w:tc>
      </w:tr>
      <w:tr w:rsidR="005577A4" w:rsidRPr="00CA0B33" w:rsidTr="002E393D">
        <w:trPr>
          <w:cantSplit/>
        </w:trPr>
        <w:tc>
          <w:tcPr>
            <w:tcW w:w="1024" w:type="pct"/>
            <w:tcBorders>
              <w:top w:val="single" w:sz="6" w:space="0" w:color="005A9B" w:themeColor="background2"/>
              <w:bottom w:val="single" w:sz="6" w:space="0" w:color="005A9B" w:themeColor="background2"/>
            </w:tcBorders>
          </w:tcPr>
          <w:p w:rsidR="005577A4" w:rsidRPr="00985915" w:rsidRDefault="005577A4" w:rsidP="005577A4">
            <w:pPr>
              <w:pStyle w:val="Tablenormal0"/>
              <w:rPr>
                <w:b/>
              </w:rPr>
            </w:pPr>
            <w:r w:rsidRPr="00985915">
              <w:rPr>
                <w:b/>
              </w:rPr>
              <w:t>MBIE</w:t>
            </w:r>
          </w:p>
        </w:tc>
        <w:tc>
          <w:tcPr>
            <w:tcW w:w="3976" w:type="pct"/>
            <w:tcBorders>
              <w:top w:val="single" w:sz="6" w:space="0" w:color="005A9B" w:themeColor="background2"/>
              <w:bottom w:val="single" w:sz="6" w:space="0" w:color="005A9B" w:themeColor="background2"/>
            </w:tcBorders>
          </w:tcPr>
          <w:p w:rsidR="005577A4" w:rsidRPr="00F11A16" w:rsidRDefault="009034EB">
            <w:pPr>
              <w:pStyle w:val="Tablebullet"/>
              <w:spacing w:before="40" w:after="40"/>
            </w:pPr>
            <w:r>
              <w:t>C</w:t>
            </w:r>
            <w:r w:rsidR="005577A4" w:rsidRPr="00F11A16">
              <w:t xml:space="preserve">hair the Fuel SCE to manage and coordinate </w:t>
            </w:r>
            <w:r w:rsidR="005577A4">
              <w:t xml:space="preserve">the </w:t>
            </w:r>
            <w:r w:rsidR="005577A4" w:rsidRPr="00F11A16">
              <w:t>government response to a national fuel supply disruption (</w:t>
            </w:r>
            <w:r w:rsidR="005577A4">
              <w:t xml:space="preserve">regardless of the </w:t>
            </w:r>
            <w:r w:rsidR="005577A4" w:rsidRPr="00F11A16">
              <w:t>lead a</w:t>
            </w:r>
            <w:r w:rsidR="005577A4">
              <w:t>gency).</w:t>
            </w:r>
          </w:p>
          <w:p w:rsidR="005577A4" w:rsidRPr="00F11A16" w:rsidRDefault="005577A4" w:rsidP="00DD55BE">
            <w:pPr>
              <w:pStyle w:val="Tablebullet"/>
              <w:spacing w:before="40" w:after="40"/>
            </w:pPr>
            <w:r w:rsidRPr="00F11A16">
              <w:t>Provide advice to the Minister of Energy</w:t>
            </w:r>
            <w:r>
              <w:t xml:space="preserve"> and Resources on measures to be implemented.</w:t>
            </w:r>
          </w:p>
          <w:p w:rsidR="005577A4" w:rsidRPr="00F11A16" w:rsidRDefault="005577A4" w:rsidP="00DD55BE">
            <w:pPr>
              <w:pStyle w:val="Tablebullet"/>
              <w:spacing w:before="40" w:after="40"/>
            </w:pPr>
            <w:r w:rsidRPr="00F11A16">
              <w:t>Collect information from the fuel industry and, where necessary, coordinate the implementation of response measures</w:t>
            </w:r>
            <w:r>
              <w:t>.</w:t>
            </w:r>
          </w:p>
        </w:tc>
      </w:tr>
      <w:tr w:rsidR="009426E2" w:rsidRPr="00CA0B33" w:rsidTr="002E393D">
        <w:trPr>
          <w:cantSplit/>
        </w:trPr>
        <w:tc>
          <w:tcPr>
            <w:tcW w:w="1024" w:type="pct"/>
            <w:tcBorders>
              <w:top w:val="single" w:sz="6" w:space="0" w:color="005A9B" w:themeColor="background2"/>
              <w:bottom w:val="single" w:sz="6" w:space="0" w:color="005A9B" w:themeColor="background2"/>
            </w:tcBorders>
          </w:tcPr>
          <w:p w:rsidR="00AE4E30" w:rsidRPr="00067066" w:rsidRDefault="00CB1A54" w:rsidP="00985915">
            <w:pPr>
              <w:pStyle w:val="Tablenormal0"/>
              <w:rPr>
                <w:i/>
              </w:rPr>
            </w:pPr>
            <w:r>
              <w:rPr>
                <w:b/>
              </w:rPr>
              <w:t>NEMA</w:t>
            </w:r>
            <w:r w:rsidR="009426E2" w:rsidRPr="00985915">
              <w:rPr>
                <w:b/>
              </w:rPr>
              <w:t xml:space="preserve"> (through National LUC)</w:t>
            </w:r>
            <w:r w:rsidR="00630793">
              <w:rPr>
                <w:rStyle w:val="FootnoteReference"/>
                <w:b/>
              </w:rPr>
              <w:t xml:space="preserve"> </w:t>
            </w:r>
            <w:r w:rsidR="00247487">
              <w:rPr>
                <w:rFonts w:ascii="ZWAdobeF" w:hAnsi="ZWAdobeF" w:cs="ZWAdobeF"/>
                <w:sz w:val="2"/>
                <w:szCs w:val="2"/>
              </w:rPr>
              <w:t>4F</w:t>
            </w:r>
            <w:r w:rsidR="00630793">
              <w:rPr>
                <w:rStyle w:val="FootnoteReference"/>
                <w:b/>
              </w:rPr>
              <w:footnoteReference w:id="5"/>
            </w:r>
          </w:p>
        </w:tc>
        <w:tc>
          <w:tcPr>
            <w:tcW w:w="3976" w:type="pct"/>
            <w:tcBorders>
              <w:top w:val="single" w:sz="6" w:space="0" w:color="005A9B" w:themeColor="background2"/>
              <w:bottom w:val="single" w:sz="6" w:space="0" w:color="005A9B" w:themeColor="background2"/>
            </w:tcBorders>
          </w:tcPr>
          <w:p w:rsidR="009426E2" w:rsidRDefault="009426E2">
            <w:pPr>
              <w:pStyle w:val="Tablebullet"/>
              <w:spacing w:before="40" w:after="40"/>
            </w:pPr>
            <w:bookmarkStart w:id="221" w:name="_Hlk12857821"/>
            <w:r>
              <w:t>Coordinate information from other lifeline utilities to support re</w:t>
            </w:r>
            <w:r w:rsidR="00D936C6">
              <w:t>sponse (e.g.</w:t>
            </w:r>
            <w:r>
              <w:t xml:space="preserve"> road status, electricity status).</w:t>
            </w:r>
          </w:p>
          <w:p w:rsidR="00A02224" w:rsidRDefault="00A02224" w:rsidP="00DD55BE">
            <w:pPr>
              <w:pStyle w:val="Tablebullet"/>
              <w:spacing w:before="40" w:after="40"/>
            </w:pPr>
            <w:r>
              <w:t xml:space="preserve">Communicate situational information to CDEM Groups and other response agencies, </w:t>
            </w:r>
            <w:r w:rsidR="009139CA">
              <w:t xml:space="preserve">as </w:t>
            </w:r>
            <w:r>
              <w:t xml:space="preserve">per </w:t>
            </w:r>
            <w:r w:rsidR="009139CA">
              <w:t xml:space="preserve">the </w:t>
            </w:r>
            <w:r>
              <w:t>National CDEM Plan</w:t>
            </w:r>
            <w:r w:rsidR="009139CA">
              <w:t xml:space="preserve"> 2015</w:t>
            </w:r>
            <w:r>
              <w:t>.</w:t>
            </w:r>
          </w:p>
          <w:p w:rsidR="001C1430" w:rsidRDefault="00BF34B7" w:rsidP="00DD55BE">
            <w:pPr>
              <w:pStyle w:val="Tablebullet"/>
              <w:spacing w:before="40" w:after="40"/>
            </w:pPr>
            <w:r>
              <w:t xml:space="preserve">Participate in, and contribute to the role of, the </w:t>
            </w:r>
            <w:r w:rsidR="001C1430">
              <w:t>Fuel SCE</w:t>
            </w:r>
            <w:r w:rsidR="00ED30D2">
              <w:t>.</w:t>
            </w:r>
          </w:p>
          <w:p w:rsidR="001C1430" w:rsidRDefault="001C1430" w:rsidP="00DD55BE">
            <w:pPr>
              <w:pStyle w:val="Tablebullet"/>
              <w:spacing w:before="40" w:after="40"/>
            </w:pPr>
            <w:r>
              <w:t>Support CDEM Groups as required</w:t>
            </w:r>
            <w:r w:rsidR="00ED30D2">
              <w:t>.</w:t>
            </w:r>
            <w:bookmarkEnd w:id="221"/>
          </w:p>
          <w:p w:rsidR="00BF34B7" w:rsidRPr="00F11A16" w:rsidRDefault="00BF34B7" w:rsidP="00DD55BE">
            <w:pPr>
              <w:pStyle w:val="Tablebullet"/>
              <w:spacing w:before="40" w:after="40"/>
            </w:pPr>
            <w:r w:rsidRPr="00F11A16">
              <w:t xml:space="preserve">Provide logistical support to the fuel sector as per </w:t>
            </w:r>
            <w:r w:rsidRPr="00D936C6">
              <w:rPr>
                <w:rStyle w:val="CrossreferenceChar"/>
              </w:rPr>
              <w:fldChar w:fldCharType="begin" w:fldLock="1"/>
            </w:r>
            <w:r w:rsidRPr="00D936C6">
              <w:rPr>
                <w:rStyle w:val="CrossreferenceChar"/>
              </w:rPr>
              <w:instrText xml:space="preserve"> REF _Ref534888598 \n \h  \* MERGEFORMAT </w:instrText>
            </w:r>
            <w:r w:rsidRPr="00D936C6">
              <w:rPr>
                <w:rStyle w:val="CrossreferenceChar"/>
              </w:rPr>
            </w:r>
            <w:r w:rsidRPr="00D936C6">
              <w:rPr>
                <w:rStyle w:val="CrossreferenceChar"/>
              </w:rPr>
              <w:fldChar w:fldCharType="separate"/>
            </w:r>
            <w:r w:rsidR="002B192A">
              <w:rPr>
                <w:rStyle w:val="CrossreferenceChar"/>
              </w:rPr>
              <w:t>Section 5</w:t>
            </w:r>
            <w:r w:rsidRPr="00D936C6">
              <w:rPr>
                <w:rStyle w:val="CrossreferenceChar"/>
              </w:rPr>
              <w:fldChar w:fldCharType="end"/>
            </w:r>
            <w:r>
              <w:t>.</w:t>
            </w:r>
          </w:p>
        </w:tc>
      </w:tr>
      <w:tr w:rsidR="009426E2" w:rsidRPr="00CA0B33" w:rsidTr="002E393D">
        <w:trPr>
          <w:cantSplit/>
        </w:trPr>
        <w:tc>
          <w:tcPr>
            <w:tcW w:w="1024" w:type="pct"/>
            <w:tcBorders>
              <w:top w:val="single" w:sz="6" w:space="0" w:color="005A9B" w:themeColor="background2"/>
              <w:bottom w:val="single" w:sz="6" w:space="0" w:color="005A9B" w:themeColor="background2"/>
            </w:tcBorders>
          </w:tcPr>
          <w:p w:rsidR="00AE4E30" w:rsidRPr="00985915" w:rsidRDefault="009426E2">
            <w:pPr>
              <w:pStyle w:val="Tablenormal0"/>
              <w:rPr>
                <w:b/>
              </w:rPr>
            </w:pPr>
            <w:r w:rsidRPr="00985915">
              <w:rPr>
                <w:b/>
              </w:rPr>
              <w:t>CDEM Groups / ECC</w:t>
            </w:r>
            <w:r w:rsidR="00630793" w:rsidRPr="00DD55BE">
              <w:rPr>
                <w:b/>
                <w:vertAlign w:val="superscript"/>
              </w:rPr>
              <w:t>5</w:t>
            </w:r>
          </w:p>
        </w:tc>
        <w:tc>
          <w:tcPr>
            <w:tcW w:w="3976" w:type="pct"/>
            <w:tcBorders>
              <w:top w:val="single" w:sz="6" w:space="0" w:color="005A9B" w:themeColor="background2"/>
              <w:bottom w:val="single" w:sz="6" w:space="0" w:color="005A9B" w:themeColor="background2"/>
            </w:tcBorders>
          </w:tcPr>
          <w:p w:rsidR="009426E2" w:rsidRDefault="00D936C6" w:rsidP="00DD55BE">
            <w:pPr>
              <w:pStyle w:val="Tablebullet"/>
              <w:spacing w:before="40" w:after="40"/>
            </w:pPr>
            <w:r>
              <w:t>Maintain</w:t>
            </w:r>
            <w:r w:rsidR="00630793">
              <w:t xml:space="preserve"> </w:t>
            </w:r>
            <w:r w:rsidR="009426E2">
              <w:t>critical customer lists and make available to the National LUC.</w:t>
            </w:r>
          </w:p>
          <w:p w:rsidR="009426E2" w:rsidRPr="00F11A16" w:rsidRDefault="00C3400A" w:rsidP="00DD55BE">
            <w:pPr>
              <w:pStyle w:val="Tablebullet"/>
              <w:spacing w:before="40" w:after="40"/>
            </w:pPr>
            <w:r>
              <w:t xml:space="preserve">Provide support to the management of allocation of fuel </w:t>
            </w:r>
            <w:r w:rsidR="0064214C">
              <w:t>to critical customers (e</w:t>
            </w:r>
            <w:r w:rsidR="00745BAB">
              <w:t>.</w:t>
            </w:r>
            <w:r w:rsidR="0064214C">
              <w:t>g</w:t>
            </w:r>
            <w:r w:rsidR="00745BAB">
              <w:t>.</w:t>
            </w:r>
            <w:r w:rsidR="0064214C">
              <w:t>: confirming critical customer identification, queue management / crowd control).</w:t>
            </w:r>
          </w:p>
          <w:p w:rsidR="009426E2" w:rsidRDefault="009426E2" w:rsidP="00DD55BE">
            <w:pPr>
              <w:pStyle w:val="Tablebullet"/>
              <w:spacing w:before="40" w:after="40"/>
            </w:pPr>
            <w:r>
              <w:t xml:space="preserve">Provide </w:t>
            </w:r>
            <w:r w:rsidR="00630793">
              <w:t xml:space="preserve">situational </w:t>
            </w:r>
            <w:r>
              <w:t>information (e</w:t>
            </w:r>
            <w:r w:rsidR="00D936C6">
              <w:t>.g.</w:t>
            </w:r>
            <w:r>
              <w:t xml:space="preserve"> road access) to support </w:t>
            </w:r>
            <w:r w:rsidR="009139CA">
              <w:t xml:space="preserve">the </w:t>
            </w:r>
            <w:r>
              <w:t xml:space="preserve">fuel response. </w:t>
            </w:r>
          </w:p>
          <w:p w:rsidR="00C752BB" w:rsidRDefault="00C752BB" w:rsidP="00DD55BE">
            <w:pPr>
              <w:pStyle w:val="Tablebullet"/>
              <w:spacing w:before="40" w:after="40"/>
            </w:pPr>
            <w:r>
              <w:rPr>
                <w:iCs/>
              </w:rPr>
              <w:t xml:space="preserve">Cover </w:t>
            </w:r>
            <w:r w:rsidRPr="00F709FE">
              <w:rPr>
                <w:iCs/>
              </w:rPr>
              <w:t>costs associated with the provision of security at fuel retail outlets</w:t>
            </w:r>
            <w:r>
              <w:rPr>
                <w:iCs/>
              </w:rPr>
              <w:t xml:space="preserve"> that the CDEM Group has procured</w:t>
            </w:r>
            <w:r w:rsidRPr="00F709FE">
              <w:rPr>
                <w:iCs/>
              </w:rPr>
              <w:t>.</w:t>
            </w:r>
          </w:p>
          <w:p w:rsidR="00021032" w:rsidRPr="00F11A16" w:rsidRDefault="009426E2" w:rsidP="002E393D">
            <w:pPr>
              <w:pStyle w:val="Tablebullet"/>
              <w:spacing w:before="40" w:after="40"/>
            </w:pPr>
            <w:r w:rsidRPr="00F11A16">
              <w:t xml:space="preserve">Provide </w:t>
            </w:r>
            <w:r>
              <w:t xml:space="preserve">other </w:t>
            </w:r>
            <w:r w:rsidRPr="00F11A16">
              <w:t xml:space="preserve">logistical support to the fuel sector as per </w:t>
            </w:r>
            <w:r w:rsidR="00D936C6" w:rsidRPr="00D936C6">
              <w:rPr>
                <w:rStyle w:val="CrossreferenceChar"/>
              </w:rPr>
              <w:fldChar w:fldCharType="begin" w:fldLock="1"/>
            </w:r>
            <w:r w:rsidR="00D936C6" w:rsidRPr="00D936C6">
              <w:rPr>
                <w:rStyle w:val="CrossreferenceChar"/>
              </w:rPr>
              <w:instrText xml:space="preserve"> REF _Ref534888662 \n \h </w:instrText>
            </w:r>
            <w:r w:rsidR="00D936C6">
              <w:rPr>
                <w:rStyle w:val="CrossreferenceChar"/>
              </w:rPr>
              <w:instrText xml:space="preserve"> \* MERGEFORMAT </w:instrText>
            </w:r>
            <w:r w:rsidR="00D936C6" w:rsidRPr="00D936C6">
              <w:rPr>
                <w:rStyle w:val="CrossreferenceChar"/>
              </w:rPr>
            </w:r>
            <w:r w:rsidR="00D936C6" w:rsidRPr="00D936C6">
              <w:rPr>
                <w:rStyle w:val="CrossreferenceChar"/>
              </w:rPr>
              <w:fldChar w:fldCharType="separate"/>
            </w:r>
            <w:r w:rsidR="002B192A">
              <w:rPr>
                <w:rStyle w:val="CrossreferenceChar"/>
              </w:rPr>
              <w:t>Section 5</w:t>
            </w:r>
            <w:r w:rsidR="00D936C6" w:rsidRPr="00D936C6">
              <w:rPr>
                <w:rStyle w:val="CrossreferenceChar"/>
              </w:rPr>
              <w:fldChar w:fldCharType="end"/>
            </w:r>
            <w:r>
              <w:t>.</w:t>
            </w:r>
          </w:p>
        </w:tc>
      </w:tr>
      <w:tr w:rsidR="009426E2" w:rsidRPr="00CA0B33" w:rsidTr="002E393D">
        <w:trPr>
          <w:cantSplit/>
        </w:trPr>
        <w:tc>
          <w:tcPr>
            <w:tcW w:w="1024" w:type="pct"/>
            <w:tcBorders>
              <w:top w:val="single" w:sz="6" w:space="0" w:color="005A9B" w:themeColor="background2"/>
              <w:bottom w:val="single" w:sz="6" w:space="0" w:color="005A9B" w:themeColor="background2"/>
            </w:tcBorders>
          </w:tcPr>
          <w:p w:rsidR="009426E2" w:rsidRPr="00985915" w:rsidRDefault="009426E2" w:rsidP="00DD55BE">
            <w:pPr>
              <w:pStyle w:val="Tablenormal0"/>
              <w:spacing w:before="40" w:after="40"/>
              <w:rPr>
                <w:b/>
              </w:rPr>
            </w:pPr>
            <w:r w:rsidRPr="00985915">
              <w:rPr>
                <w:b/>
              </w:rPr>
              <w:lastRenderedPageBreak/>
              <w:t xml:space="preserve">Fuel </w:t>
            </w:r>
            <w:r w:rsidR="00927D96">
              <w:rPr>
                <w:b/>
              </w:rPr>
              <w:t>c</w:t>
            </w:r>
            <w:r w:rsidR="00927D96" w:rsidRPr="00985915">
              <w:rPr>
                <w:b/>
              </w:rPr>
              <w:t>ompanies</w:t>
            </w:r>
          </w:p>
        </w:tc>
        <w:tc>
          <w:tcPr>
            <w:tcW w:w="3976" w:type="pct"/>
            <w:tcBorders>
              <w:top w:val="single" w:sz="6" w:space="0" w:color="005A9B" w:themeColor="background2"/>
              <w:bottom w:val="single" w:sz="6" w:space="0" w:color="005A9B" w:themeColor="background2"/>
            </w:tcBorders>
          </w:tcPr>
          <w:p w:rsidR="00BF34B7" w:rsidRDefault="00BF34B7" w:rsidP="00DD55BE">
            <w:pPr>
              <w:pStyle w:val="Tablebullet"/>
              <w:spacing w:before="40" w:after="40"/>
            </w:pPr>
            <w:r w:rsidRPr="00F11A16">
              <w:t>Coordinate their own organisation</w:t>
            </w:r>
            <w:r>
              <w:t>’</w:t>
            </w:r>
            <w:r w:rsidRPr="00F11A16">
              <w:t>s response</w:t>
            </w:r>
            <w:r>
              <w:t>.</w:t>
            </w:r>
          </w:p>
          <w:p w:rsidR="00BF34B7" w:rsidRPr="00F11A16" w:rsidRDefault="00BF34B7" w:rsidP="00DD55BE">
            <w:pPr>
              <w:pStyle w:val="Tablebullet"/>
              <w:spacing w:before="40" w:after="40"/>
            </w:pPr>
            <w:r>
              <w:t>U</w:t>
            </w:r>
            <w:r w:rsidRPr="00F11A16">
              <w:t>ndertake operational tasks to manage fuel demand or increase fuel supply as part of their normal response and as directed by the lead agency.</w:t>
            </w:r>
          </w:p>
          <w:p w:rsidR="009426E2" w:rsidRPr="00F11A16" w:rsidRDefault="009426E2" w:rsidP="00DD55BE">
            <w:pPr>
              <w:pStyle w:val="Tablebullet"/>
              <w:spacing w:before="40" w:after="40"/>
            </w:pPr>
            <w:r w:rsidRPr="00F11A16">
              <w:t>Provide information to the lead agency</w:t>
            </w:r>
            <w:r>
              <w:t xml:space="preserve">, as per </w:t>
            </w:r>
            <w:r w:rsidRPr="00D936C6">
              <w:rPr>
                <w:rStyle w:val="CrossreferenceChar"/>
              </w:rPr>
              <w:t xml:space="preserve">Section </w:t>
            </w:r>
            <w:r w:rsidR="00927D96">
              <w:rPr>
                <w:rStyle w:val="CrossreferenceChar"/>
              </w:rPr>
              <w:fldChar w:fldCharType="begin" w:fldLock="1"/>
            </w:r>
            <w:r w:rsidR="00927D96">
              <w:rPr>
                <w:rStyle w:val="CrossreferenceChar"/>
              </w:rPr>
              <w:instrText xml:space="preserve"> REF _Ref770041 \n \h </w:instrText>
            </w:r>
            <w:r w:rsidR="00927D96">
              <w:rPr>
                <w:rStyle w:val="CrossreferenceChar"/>
              </w:rPr>
            </w:r>
            <w:r w:rsidR="00927D96">
              <w:rPr>
                <w:rStyle w:val="CrossreferenceChar"/>
              </w:rPr>
              <w:fldChar w:fldCharType="separate"/>
            </w:r>
            <w:r w:rsidR="002B192A">
              <w:rPr>
                <w:rStyle w:val="CrossreferenceChar"/>
              </w:rPr>
              <w:t>4.4.3</w:t>
            </w:r>
            <w:r w:rsidR="00927D96">
              <w:rPr>
                <w:rStyle w:val="CrossreferenceChar"/>
              </w:rPr>
              <w:fldChar w:fldCharType="end"/>
            </w:r>
            <w:r>
              <w:t>.</w:t>
            </w:r>
          </w:p>
          <w:p w:rsidR="009426E2" w:rsidRPr="00F11A16" w:rsidRDefault="00980371" w:rsidP="00DD55BE">
            <w:pPr>
              <w:pStyle w:val="Tablebullet"/>
              <w:spacing w:before="40" w:after="40"/>
            </w:pPr>
            <w:r>
              <w:t>P</w:t>
            </w:r>
            <w:r w:rsidR="009426E2" w:rsidRPr="00F11A16">
              <w:t>rovide a communication point for organisations s</w:t>
            </w:r>
            <w:r w:rsidR="00D936C6">
              <w:t>upplied by the fuel company (e.g.</w:t>
            </w:r>
            <w:r w:rsidR="009426E2" w:rsidRPr="00F11A16">
              <w:t xml:space="preserve"> dealers, distributors)</w:t>
            </w:r>
            <w:r w:rsidR="00247487">
              <w:rPr>
                <w:rFonts w:ascii="ZWAdobeF" w:hAnsi="ZWAdobeF" w:cs="ZWAdobeF"/>
                <w:sz w:val="2"/>
                <w:szCs w:val="2"/>
              </w:rPr>
              <w:t>5F</w:t>
            </w:r>
            <w:r w:rsidR="000023F2">
              <w:rPr>
                <w:rStyle w:val="FootnoteReference"/>
              </w:rPr>
              <w:footnoteReference w:id="6"/>
            </w:r>
            <w:r w:rsidR="009426E2" w:rsidRPr="00F11A16">
              <w:t>.</w:t>
            </w:r>
          </w:p>
          <w:p w:rsidR="009426E2" w:rsidRPr="00F11A16" w:rsidRDefault="009139CA" w:rsidP="00DD55BE">
            <w:pPr>
              <w:pStyle w:val="Tablebullet"/>
              <w:spacing w:before="40" w:after="40"/>
            </w:pPr>
            <w:r>
              <w:t>Support/</w:t>
            </w:r>
            <w:r w:rsidR="009426E2" w:rsidRPr="00F11A16">
              <w:t>advise the government response through the Fuel SCE and jointly undertake Fuel SCE roles with other fuel organisations.</w:t>
            </w:r>
          </w:p>
        </w:tc>
      </w:tr>
      <w:tr w:rsidR="009426E2" w:rsidRPr="00CA0B33" w:rsidTr="002E393D">
        <w:trPr>
          <w:cantSplit/>
        </w:trPr>
        <w:tc>
          <w:tcPr>
            <w:tcW w:w="1024" w:type="pct"/>
            <w:tcBorders>
              <w:top w:val="single" w:sz="6" w:space="0" w:color="005A9B" w:themeColor="background2"/>
              <w:bottom w:val="single" w:sz="6" w:space="0" w:color="005A9B" w:themeColor="background2"/>
            </w:tcBorders>
          </w:tcPr>
          <w:p w:rsidR="009426E2" w:rsidRDefault="009426E2" w:rsidP="00985915">
            <w:pPr>
              <w:pStyle w:val="Tablenormal0"/>
              <w:rPr>
                <w:b/>
              </w:rPr>
            </w:pPr>
            <w:r w:rsidRPr="00985915">
              <w:rPr>
                <w:b/>
              </w:rPr>
              <w:t>Fuel SCE</w:t>
            </w:r>
          </w:p>
          <w:p w:rsidR="00AE4E30" w:rsidRPr="00067066" w:rsidRDefault="00AE4E30" w:rsidP="00985915">
            <w:pPr>
              <w:pStyle w:val="Tablenormal0"/>
              <w:rPr>
                <w:i/>
              </w:rPr>
            </w:pPr>
          </w:p>
        </w:tc>
        <w:tc>
          <w:tcPr>
            <w:tcW w:w="3976" w:type="pct"/>
            <w:tcBorders>
              <w:top w:val="single" w:sz="6" w:space="0" w:color="005A9B" w:themeColor="background2"/>
              <w:bottom w:val="single" w:sz="6" w:space="0" w:color="005A9B" w:themeColor="background2"/>
            </w:tcBorders>
          </w:tcPr>
          <w:p w:rsidR="00BF34B7" w:rsidRDefault="009426E2" w:rsidP="00DD55BE">
            <w:pPr>
              <w:pStyle w:val="Tablebullet"/>
              <w:spacing w:before="40" w:after="40"/>
            </w:pPr>
            <w:r w:rsidRPr="00F11A16">
              <w:t>Facilitate sector solutions</w:t>
            </w:r>
            <w:r w:rsidR="00BF34B7">
              <w:t>.</w:t>
            </w:r>
          </w:p>
          <w:p w:rsidR="009426E2" w:rsidRPr="00F11A16" w:rsidRDefault="00BF34B7" w:rsidP="00DD55BE">
            <w:pPr>
              <w:pStyle w:val="Tablebullet"/>
              <w:spacing w:before="40" w:after="40"/>
            </w:pPr>
            <w:r>
              <w:t xml:space="preserve">Request/coordinate </w:t>
            </w:r>
            <w:r w:rsidR="009426E2" w:rsidRPr="00F11A16">
              <w:t>support</w:t>
            </w:r>
            <w:r>
              <w:t xml:space="preserve"> from the government</w:t>
            </w:r>
            <w:r w:rsidR="009426E2">
              <w:t>.</w:t>
            </w:r>
          </w:p>
          <w:p w:rsidR="009426E2" w:rsidRPr="00F11A16" w:rsidRDefault="009426E2" w:rsidP="00DD55BE">
            <w:pPr>
              <w:pStyle w:val="Tablebullet"/>
              <w:spacing w:before="40" w:after="40"/>
            </w:pPr>
            <w:r w:rsidRPr="00F11A16">
              <w:t xml:space="preserve">Coordinate and provide </w:t>
            </w:r>
            <w:r w:rsidR="00BF34B7">
              <w:t xml:space="preserve">fuel </w:t>
            </w:r>
            <w:r w:rsidRPr="00F11A16">
              <w:t>sector situational information to the lead agency</w:t>
            </w:r>
            <w:r>
              <w:t>.</w:t>
            </w:r>
          </w:p>
          <w:p w:rsidR="009426E2" w:rsidRPr="00F11A16" w:rsidRDefault="009426E2" w:rsidP="00DD55BE">
            <w:pPr>
              <w:pStyle w:val="Tablebullet"/>
              <w:spacing w:before="40" w:after="40"/>
            </w:pPr>
            <w:r w:rsidRPr="00F11A16">
              <w:t>Distribute situational information from the lead agency (</w:t>
            </w:r>
            <w:r w:rsidR="00BF34B7">
              <w:t>through members to their sector</w:t>
            </w:r>
            <w:r w:rsidR="009139CA">
              <w:t xml:space="preserve"> </w:t>
            </w:r>
            <w:r w:rsidR="00BF34B7">
              <w:t>/</w:t>
            </w:r>
            <w:r w:rsidR="009139CA">
              <w:t xml:space="preserve"> </w:t>
            </w:r>
            <w:r w:rsidR="00BF34B7">
              <w:t>organisation</w:t>
            </w:r>
            <w:r w:rsidR="009139CA">
              <w:t xml:space="preserve"> </w:t>
            </w:r>
            <w:r w:rsidR="00BF34B7">
              <w:t>/</w:t>
            </w:r>
            <w:r w:rsidR="009139CA">
              <w:t xml:space="preserve"> </w:t>
            </w:r>
            <w:r w:rsidR="00BF34B7">
              <w:t>supply chain</w:t>
            </w:r>
            <w:r w:rsidRPr="00F11A16">
              <w:t>)</w:t>
            </w:r>
            <w:r>
              <w:t>.</w:t>
            </w:r>
          </w:p>
          <w:p w:rsidR="009426E2" w:rsidRPr="00F11A16" w:rsidRDefault="009426E2" w:rsidP="00DD55BE">
            <w:pPr>
              <w:pStyle w:val="Tablebullet"/>
              <w:spacing w:before="40" w:after="40"/>
            </w:pPr>
            <w:r w:rsidRPr="00F11A16">
              <w:t>Coordinate with other affected sectors, particularly where dependencies exist</w:t>
            </w:r>
            <w:r w:rsidR="001C1430">
              <w:t xml:space="preserve"> (e.g. </w:t>
            </w:r>
            <w:r w:rsidR="00CE2DB8">
              <w:t>the electricity sector)</w:t>
            </w:r>
            <w:r w:rsidR="00BF34B7">
              <w:t>.</w:t>
            </w:r>
          </w:p>
        </w:tc>
      </w:tr>
      <w:tr w:rsidR="009426E2" w:rsidRPr="00CA0B33" w:rsidTr="002E393D">
        <w:trPr>
          <w:cantSplit/>
        </w:trPr>
        <w:tc>
          <w:tcPr>
            <w:tcW w:w="1024" w:type="pct"/>
            <w:tcBorders>
              <w:top w:val="single" w:sz="6" w:space="0" w:color="005A9B" w:themeColor="background2"/>
              <w:bottom w:val="single" w:sz="6" w:space="0" w:color="005A9B" w:themeColor="background2"/>
            </w:tcBorders>
          </w:tcPr>
          <w:p w:rsidR="009426E2" w:rsidRPr="00985915" w:rsidRDefault="009426E2" w:rsidP="00985915">
            <w:pPr>
              <w:pStyle w:val="Tablenormal0"/>
              <w:rPr>
                <w:b/>
              </w:rPr>
            </w:pPr>
            <w:r w:rsidRPr="00985915">
              <w:rPr>
                <w:b/>
              </w:rPr>
              <w:t>Fuel retail outlets</w:t>
            </w:r>
          </w:p>
        </w:tc>
        <w:tc>
          <w:tcPr>
            <w:tcW w:w="3976" w:type="pct"/>
            <w:tcBorders>
              <w:top w:val="single" w:sz="6" w:space="0" w:color="005A9B" w:themeColor="background2"/>
              <w:bottom w:val="single" w:sz="6" w:space="0" w:color="005A9B" w:themeColor="background2"/>
            </w:tcBorders>
          </w:tcPr>
          <w:p w:rsidR="009426E2" w:rsidRPr="00F11A16" w:rsidRDefault="009426E2" w:rsidP="00DD55BE">
            <w:pPr>
              <w:pStyle w:val="Tablebullet"/>
              <w:spacing w:before="40" w:after="40"/>
            </w:pPr>
            <w:r w:rsidRPr="00F11A16">
              <w:t>Implement demand restraint measures as requested by the lead agency (communicated through fuel companies) or as directed via regulations</w:t>
            </w:r>
            <w:r>
              <w:t>.</w:t>
            </w:r>
            <w:r w:rsidR="004D0E4E">
              <w:t xml:space="preserve"> (</w:t>
            </w:r>
            <w:r w:rsidR="00630793">
              <w:t>P</w:t>
            </w:r>
            <w:r w:rsidR="004D0E4E">
              <w:t xml:space="preserve">lanning for priority fuel retail outlets is covered in </w:t>
            </w:r>
            <w:hyperlink w:anchor="_Planning_for_priority" w:history="1">
              <w:r w:rsidR="00F72F1C" w:rsidRPr="00DD55BE">
                <w:rPr>
                  <w:rStyle w:val="CrossreferenceChar"/>
                </w:rPr>
                <w:t>Section 3.5</w:t>
              </w:r>
              <w:r w:rsidR="004D0E4E" w:rsidRPr="00DD55BE">
                <w:rPr>
                  <w:rStyle w:val="CrossreferenceChar"/>
                </w:rPr>
                <w:t>.3</w:t>
              </w:r>
            </w:hyperlink>
            <w:r w:rsidR="004D0E4E">
              <w:t>).</w:t>
            </w:r>
          </w:p>
        </w:tc>
      </w:tr>
      <w:tr w:rsidR="009426E2" w:rsidRPr="00CA0B33" w:rsidTr="002E393D">
        <w:trPr>
          <w:cantSplit/>
        </w:trPr>
        <w:tc>
          <w:tcPr>
            <w:tcW w:w="1024" w:type="pct"/>
            <w:tcBorders>
              <w:top w:val="single" w:sz="6" w:space="0" w:color="005A9B" w:themeColor="background2"/>
              <w:bottom w:val="single" w:sz="6" w:space="0" w:color="005A9B" w:themeColor="background2"/>
            </w:tcBorders>
          </w:tcPr>
          <w:p w:rsidR="009426E2" w:rsidRPr="00985915" w:rsidRDefault="009426E2">
            <w:pPr>
              <w:pStyle w:val="Tablenormal0"/>
              <w:rPr>
                <w:b/>
              </w:rPr>
            </w:pPr>
            <w:r w:rsidRPr="00985915">
              <w:rPr>
                <w:b/>
              </w:rPr>
              <w:t xml:space="preserve">Critical </w:t>
            </w:r>
            <w:r w:rsidR="00927D96">
              <w:rPr>
                <w:b/>
              </w:rPr>
              <w:t>c</w:t>
            </w:r>
            <w:r w:rsidR="00927D96" w:rsidRPr="00985915">
              <w:rPr>
                <w:b/>
              </w:rPr>
              <w:t>ustomers</w:t>
            </w:r>
          </w:p>
        </w:tc>
        <w:tc>
          <w:tcPr>
            <w:tcW w:w="3976" w:type="pct"/>
            <w:tcBorders>
              <w:top w:val="single" w:sz="6" w:space="0" w:color="005A9B" w:themeColor="background2"/>
              <w:bottom w:val="single" w:sz="6" w:space="0" w:color="005A9B" w:themeColor="background2"/>
            </w:tcBorders>
            <w:shd w:val="clear" w:color="auto" w:fill="auto"/>
          </w:tcPr>
          <w:p w:rsidR="009426E2" w:rsidRPr="005F5A0B" w:rsidRDefault="009426E2" w:rsidP="00DD55BE">
            <w:pPr>
              <w:pStyle w:val="Tablebullet"/>
              <w:spacing w:before="40" w:after="40"/>
            </w:pPr>
            <w:r w:rsidRPr="005F5A0B">
              <w:t>Ensure staff and contractors responsibly access prioritised fuel supply arrangements (essential staff and contractors only).</w:t>
            </w:r>
          </w:p>
          <w:p w:rsidR="009426E2" w:rsidRPr="005F5A0B" w:rsidRDefault="009426E2" w:rsidP="00DD55BE">
            <w:pPr>
              <w:pStyle w:val="Tablebullet"/>
              <w:spacing w:before="40" w:after="40"/>
            </w:pPr>
            <w:r w:rsidRPr="005F5A0B">
              <w:t>Reduce fuel demand as</w:t>
            </w:r>
            <w:r w:rsidR="00630793" w:rsidRPr="005F5A0B">
              <w:t xml:space="preserve"> far</w:t>
            </w:r>
            <w:r w:rsidRPr="005F5A0B">
              <w:t xml:space="preserve"> as practica</w:t>
            </w:r>
            <w:r w:rsidR="00B65220" w:rsidRPr="005F5A0B">
              <w:t>b</w:t>
            </w:r>
            <w:r w:rsidRPr="005F5A0B">
              <w:t>l</w:t>
            </w:r>
            <w:r w:rsidR="00B65220" w:rsidRPr="005F5A0B">
              <w:t>e</w:t>
            </w:r>
            <w:r w:rsidRPr="005F5A0B">
              <w:t xml:space="preserve"> without compromising services.</w:t>
            </w:r>
          </w:p>
          <w:p w:rsidR="009426E2" w:rsidRPr="005F5A0B" w:rsidRDefault="009426E2" w:rsidP="00DD55BE">
            <w:pPr>
              <w:pStyle w:val="Tablebullet"/>
              <w:spacing w:before="40" w:after="40"/>
            </w:pPr>
            <w:r w:rsidRPr="005F5A0B">
              <w:t>Have a process of identifying staff and/or vehicle</w:t>
            </w:r>
            <w:r w:rsidR="00957575" w:rsidRPr="005F5A0B">
              <w:t>s</w:t>
            </w:r>
            <w:r w:rsidRPr="005F5A0B">
              <w:t xml:space="preserve"> to access fuel.</w:t>
            </w:r>
          </w:p>
          <w:p w:rsidR="009426E2" w:rsidRPr="00F11A16" w:rsidRDefault="009426E2" w:rsidP="00DD55BE">
            <w:pPr>
              <w:pStyle w:val="Tablebullet"/>
              <w:spacing w:before="40" w:after="40"/>
            </w:pPr>
            <w:r w:rsidRPr="005F5A0B">
              <w:t xml:space="preserve">Have a means of payment if normal </w:t>
            </w:r>
            <w:r w:rsidR="00630793" w:rsidRPr="005F5A0B">
              <w:t>means (e.g. cards)</w:t>
            </w:r>
            <w:r w:rsidRPr="005F5A0B">
              <w:t xml:space="preserve"> cannot be used.</w:t>
            </w:r>
          </w:p>
        </w:tc>
      </w:tr>
    </w:tbl>
    <w:p w:rsidR="004F7273" w:rsidRDefault="004F7273" w:rsidP="004F7273">
      <w:pPr>
        <w:pStyle w:val="Heading2"/>
      </w:pPr>
      <w:bookmarkStart w:id="222" w:name="_Toc22898528"/>
      <w:bookmarkStart w:id="223" w:name="_Escalation_and_activation"/>
      <w:bookmarkStart w:id="224" w:name="_Ref22715030"/>
      <w:bookmarkStart w:id="225" w:name="_Ref22716066"/>
      <w:bookmarkStart w:id="226" w:name="_Toc34037864"/>
      <w:bookmarkStart w:id="227" w:name="_Ref534884427"/>
      <w:bookmarkEnd w:id="222"/>
      <w:bookmarkEnd w:id="223"/>
      <w:r>
        <w:t>Escalation and activation of arrangements</w:t>
      </w:r>
      <w:bookmarkEnd w:id="224"/>
      <w:bookmarkEnd w:id="225"/>
      <w:bookmarkEnd w:id="226"/>
    </w:p>
    <w:p w:rsidR="004F7273" w:rsidRPr="00DD55BE" w:rsidRDefault="004F7273" w:rsidP="009139CA">
      <w:pPr>
        <w:pStyle w:val="Heading3"/>
      </w:pPr>
      <w:bookmarkStart w:id="228" w:name="_Ref21013047"/>
      <w:bookmarkStart w:id="229" w:name="_Toc34037865"/>
      <w:r>
        <w:t xml:space="preserve">Escalation of </w:t>
      </w:r>
      <w:r w:rsidR="00D748AB">
        <w:t>e</w:t>
      </w:r>
      <w:r w:rsidR="001F7379">
        <w:t>vent</w:t>
      </w:r>
      <w:bookmarkEnd w:id="228"/>
      <w:bookmarkEnd w:id="229"/>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730"/>
      </w:tblGrid>
      <w:tr w:rsidR="004F7273" w:rsidRPr="00CA0B33" w:rsidTr="002E393D">
        <w:trPr>
          <w:cantSplit/>
        </w:trPr>
        <w:tc>
          <w:tcPr>
            <w:tcW w:w="1682" w:type="dxa"/>
            <w:tcMar>
              <w:right w:w="227" w:type="dxa"/>
            </w:tcMar>
          </w:tcPr>
          <w:p w:rsidR="004F7273" w:rsidRDefault="004F7273" w:rsidP="004F7273">
            <w:pPr>
              <w:pStyle w:val="LHcolumn"/>
            </w:pPr>
            <w:r>
              <w:t>Escalation of emergencies</w:t>
            </w:r>
          </w:p>
          <w:p w:rsidR="0073345B" w:rsidRDefault="0073345B" w:rsidP="004F7273">
            <w:pPr>
              <w:pStyle w:val="LHcolumn"/>
            </w:pPr>
          </w:p>
          <w:p w:rsidR="0073345B" w:rsidRDefault="0073345B" w:rsidP="004F7273">
            <w:pPr>
              <w:pStyle w:val="LHcolumn"/>
            </w:pPr>
          </w:p>
          <w:p w:rsidR="0073345B" w:rsidRDefault="0073345B" w:rsidP="004F7273">
            <w:pPr>
              <w:pStyle w:val="LHcolumn"/>
            </w:pPr>
          </w:p>
          <w:p w:rsidR="0073345B" w:rsidRDefault="0073345B" w:rsidP="004F7273">
            <w:pPr>
              <w:pStyle w:val="LHcolumn"/>
            </w:pPr>
          </w:p>
          <w:p w:rsidR="0073345B" w:rsidRDefault="0073345B" w:rsidP="004F7273">
            <w:pPr>
              <w:pStyle w:val="LHcolumn"/>
            </w:pPr>
          </w:p>
          <w:p w:rsidR="0073345B" w:rsidRDefault="0073345B" w:rsidP="004F7273">
            <w:pPr>
              <w:pStyle w:val="LHcolumn"/>
            </w:pPr>
          </w:p>
          <w:p w:rsidR="0073345B" w:rsidRDefault="0073345B" w:rsidP="004F7273">
            <w:pPr>
              <w:pStyle w:val="LHcolumn"/>
            </w:pPr>
          </w:p>
          <w:p w:rsidR="0073345B" w:rsidRDefault="0073345B" w:rsidP="004F7273">
            <w:pPr>
              <w:pStyle w:val="LHcolumn"/>
            </w:pPr>
          </w:p>
          <w:p w:rsidR="0073345B" w:rsidRDefault="0073345B" w:rsidP="004F7273">
            <w:pPr>
              <w:pStyle w:val="LHcolumn"/>
            </w:pPr>
          </w:p>
          <w:p w:rsidR="0073345B" w:rsidRDefault="0073345B" w:rsidP="004F7273">
            <w:pPr>
              <w:pStyle w:val="LHcolumn"/>
            </w:pPr>
          </w:p>
          <w:p w:rsidR="0073345B" w:rsidRDefault="0073345B" w:rsidP="004F7273">
            <w:pPr>
              <w:pStyle w:val="LHcolumn"/>
            </w:pPr>
          </w:p>
          <w:p w:rsidR="0073345B" w:rsidRDefault="0073345B" w:rsidP="004F7273">
            <w:pPr>
              <w:pStyle w:val="LHcolumn"/>
            </w:pPr>
          </w:p>
          <w:p w:rsidR="0073345B" w:rsidRDefault="0073345B" w:rsidP="004F7273">
            <w:pPr>
              <w:pStyle w:val="LHcolumn"/>
            </w:pPr>
          </w:p>
          <w:p w:rsidR="0073345B" w:rsidRDefault="0073345B" w:rsidP="004F7273">
            <w:pPr>
              <w:pStyle w:val="LHcolumn"/>
            </w:pPr>
          </w:p>
          <w:p w:rsidR="0073345B" w:rsidRDefault="0073345B" w:rsidP="004F7273">
            <w:pPr>
              <w:pStyle w:val="LHcolumn"/>
            </w:pPr>
          </w:p>
          <w:p w:rsidR="0073345B" w:rsidRPr="00CA0B33" w:rsidRDefault="0073345B" w:rsidP="004F7273">
            <w:pPr>
              <w:pStyle w:val="LHcolumn"/>
            </w:pPr>
          </w:p>
        </w:tc>
        <w:tc>
          <w:tcPr>
            <w:tcW w:w="7730" w:type="dxa"/>
          </w:tcPr>
          <w:p w:rsidR="004F7273" w:rsidRPr="0073345B" w:rsidRDefault="002461A0" w:rsidP="004F7273">
            <w:r>
              <w:t>A major disruption to fuel supplies may be categorised in severity as well as scope – this concept is illustrated in the CIMS 3</w:t>
            </w:r>
            <w:r w:rsidRPr="00DD55BE">
              <w:rPr>
                <w:vertAlign w:val="superscript"/>
              </w:rPr>
              <w:t>rd</w:t>
            </w:r>
            <w:r>
              <w:t xml:space="preserve"> Edition Response Levels </w:t>
            </w:r>
            <w:r w:rsidR="00CB1828">
              <w:t xml:space="preserve">shown </w:t>
            </w:r>
            <w:r>
              <w:t xml:space="preserve">in </w:t>
            </w:r>
            <w:r>
              <w:fldChar w:fldCharType="begin" w:fldLock="1"/>
            </w:r>
            <w:r>
              <w:instrText xml:space="preserve"> REF _Ref20926172 \h </w:instrText>
            </w:r>
            <w:r w:rsidR="00D03ABA">
              <w:instrText xml:space="preserve"> \* MERGEFORMAT </w:instrText>
            </w:r>
            <w:r>
              <w:fldChar w:fldCharType="separate"/>
            </w:r>
            <w:r w:rsidR="002B192A">
              <w:t xml:space="preserve">Figure </w:t>
            </w:r>
            <w:r w:rsidR="002B192A">
              <w:rPr>
                <w:noProof/>
              </w:rPr>
              <w:t>4</w:t>
            </w:r>
            <w:r w:rsidR="002B192A">
              <w:rPr>
                <w:noProof/>
              </w:rPr>
              <w:noBreakHyphen/>
              <w:t>2</w:t>
            </w:r>
            <w:r>
              <w:fldChar w:fldCharType="end"/>
            </w:r>
            <w:r>
              <w:t>.</w:t>
            </w:r>
            <w:r w:rsidR="003F22F1">
              <w:t xml:space="preserve"> </w:t>
            </w:r>
            <w:r w:rsidR="00AB28F9">
              <w:t xml:space="preserve">The fuel escalation process for this Plan is summarised in </w:t>
            </w:r>
            <w:r w:rsidR="00994D78">
              <w:fldChar w:fldCharType="begin" w:fldLock="1"/>
            </w:r>
            <w:r w:rsidR="00994D78">
              <w:instrText xml:space="preserve"> REF _Ref22896911 \h </w:instrText>
            </w:r>
            <w:r w:rsidR="00994D78">
              <w:fldChar w:fldCharType="separate"/>
            </w:r>
            <w:r w:rsidR="00994D78">
              <w:t xml:space="preserve">Figure </w:t>
            </w:r>
            <w:r w:rsidR="00994D78">
              <w:rPr>
                <w:noProof/>
              </w:rPr>
              <w:t>4</w:t>
            </w:r>
            <w:r w:rsidR="00994D78">
              <w:noBreakHyphen/>
            </w:r>
            <w:r w:rsidR="00994D78">
              <w:rPr>
                <w:noProof/>
              </w:rPr>
              <w:t>3</w:t>
            </w:r>
            <w:r w:rsidR="00994D78">
              <w:fldChar w:fldCharType="end"/>
            </w:r>
            <w:r w:rsidR="00AB28F9">
              <w:t xml:space="preserve"> and detailed in</w:t>
            </w:r>
            <w:r w:rsidR="00994D78">
              <w:t xml:space="preserve"> </w:t>
            </w:r>
            <w:r w:rsidR="00994D78">
              <w:fldChar w:fldCharType="begin" w:fldLock="1"/>
            </w:r>
            <w:r w:rsidR="00994D78">
              <w:instrText xml:space="preserve"> REF _Ref22896948 \h </w:instrText>
            </w:r>
            <w:r w:rsidR="00994D78">
              <w:fldChar w:fldCharType="separate"/>
            </w:r>
            <w:r w:rsidR="00994D78">
              <w:t xml:space="preserve">Table </w:t>
            </w:r>
            <w:r w:rsidR="00994D78">
              <w:rPr>
                <w:noProof/>
              </w:rPr>
              <w:t>4</w:t>
            </w:r>
            <w:r w:rsidR="00994D78">
              <w:noBreakHyphen/>
            </w:r>
            <w:r w:rsidR="00994D78">
              <w:rPr>
                <w:noProof/>
              </w:rPr>
              <w:t>2</w:t>
            </w:r>
            <w:r w:rsidR="00994D78">
              <w:fldChar w:fldCharType="end"/>
            </w:r>
            <w:r w:rsidR="003F22F1">
              <w:t xml:space="preserve"> </w:t>
            </w:r>
            <w:r>
              <w:t xml:space="preserve"> </w:t>
            </w:r>
          </w:p>
          <w:p w:rsidR="002461A0" w:rsidRDefault="00FE6373" w:rsidP="004F7273">
            <w:r>
              <w:t>T</w:t>
            </w:r>
            <w:r w:rsidR="002461A0">
              <w:t>he ‘response’ level will determine whether the response is being led at</w:t>
            </w:r>
            <w:r w:rsidR="009139CA">
              <w:t xml:space="preserve"> the</w:t>
            </w:r>
            <w:r w:rsidR="002461A0">
              <w:t xml:space="preserve"> local, regional or </w:t>
            </w:r>
            <w:r w:rsidR="009034EB">
              <w:t>national</w:t>
            </w:r>
            <w:r w:rsidR="002461A0">
              <w:t xml:space="preserve"> level</w:t>
            </w:r>
            <w:r w:rsidR="009034EB">
              <w:t xml:space="preserve"> (an incident is unlikely to trigger arrangements in this Plan)</w:t>
            </w:r>
            <w:r>
              <w:t>.</w:t>
            </w:r>
            <w:r w:rsidR="003F22F1">
              <w:t xml:space="preserve"> </w:t>
            </w:r>
            <w:r w:rsidR="002461A0">
              <w:t xml:space="preserve">The decision to activate the Fuel SCE will depend on the severity of the impact on the fuel sector and </w:t>
            </w:r>
            <w:r w:rsidR="001F7379">
              <w:t>may</w:t>
            </w:r>
            <w:r w:rsidR="002461A0">
              <w:t xml:space="preserve"> use activation </w:t>
            </w:r>
            <w:r w:rsidR="001F7379">
              <w:t>arrangements</w:t>
            </w:r>
            <w:r w:rsidR="002461A0">
              <w:t xml:space="preserve"> described in </w:t>
            </w:r>
            <w:r w:rsidR="002461A0" w:rsidRPr="00DD55BE">
              <w:rPr>
                <w:rStyle w:val="CrossreferenceChar"/>
              </w:rPr>
              <w:t>Section</w:t>
            </w:r>
            <w:r w:rsidRPr="00DD55BE">
              <w:rPr>
                <w:rStyle w:val="CrossreferenceChar"/>
              </w:rPr>
              <w:t xml:space="preserve"> </w:t>
            </w:r>
            <w:r w:rsidR="00E92424">
              <w:rPr>
                <w:rStyle w:val="CrossreferenceChar"/>
              </w:rPr>
              <w:fldChar w:fldCharType="begin" w:fldLock="1"/>
            </w:r>
            <w:r w:rsidR="00E92424">
              <w:rPr>
                <w:rStyle w:val="CrossreferenceChar"/>
              </w:rPr>
              <w:instrText xml:space="preserve"> REF _Ref21013511 \r \h </w:instrText>
            </w:r>
            <w:r w:rsidR="00E92424">
              <w:rPr>
                <w:rStyle w:val="CrossreferenceChar"/>
              </w:rPr>
            </w:r>
            <w:r w:rsidR="00E92424">
              <w:rPr>
                <w:rStyle w:val="CrossreferenceChar"/>
              </w:rPr>
              <w:fldChar w:fldCharType="separate"/>
            </w:r>
            <w:r w:rsidR="002B192A">
              <w:rPr>
                <w:rStyle w:val="CrossreferenceChar"/>
              </w:rPr>
              <w:t>4.2.2</w:t>
            </w:r>
            <w:r w:rsidR="00E92424">
              <w:rPr>
                <w:rStyle w:val="CrossreferenceChar"/>
              </w:rPr>
              <w:fldChar w:fldCharType="end"/>
            </w:r>
            <w:r w:rsidR="002461A0">
              <w:t>.</w:t>
            </w:r>
          </w:p>
          <w:p w:rsidR="004F7273" w:rsidRDefault="004F7273" w:rsidP="004F7273">
            <w:r>
              <w:t xml:space="preserve">An emergency may progress from one level to another (for example, a damaged pipeline that takes longer than expected to repair) or move straight to a high level (for example, a sudden, major refinery </w:t>
            </w:r>
            <w:r w:rsidR="006E721A">
              <w:t>disruption</w:t>
            </w:r>
            <w:r>
              <w:t xml:space="preserve"> expected to last longer than a few days).</w:t>
            </w:r>
          </w:p>
          <w:p w:rsidR="004F7273" w:rsidRDefault="004F7273" w:rsidP="004F7273">
            <w:r>
              <w:t xml:space="preserve">The lead agency shall determine when to </w:t>
            </w:r>
            <w:r w:rsidR="00CB1828">
              <w:t xml:space="preserve">escalate or </w:t>
            </w:r>
            <w:r>
              <w:t>de-escalate to lower levels or business-as-usua</w:t>
            </w:r>
            <w:r w:rsidR="00CB1828">
              <w:t>l, in consultation with the Fuel SCE.</w:t>
            </w:r>
          </w:p>
          <w:p w:rsidR="004F7273" w:rsidRDefault="004F7273" w:rsidP="004F7273">
            <w:pPr>
              <w:keepNext/>
            </w:pPr>
            <w:r>
              <w:rPr>
                <w:noProof/>
              </w:rPr>
              <w:lastRenderedPageBreak/>
              <w:drawing>
                <wp:inline distT="0" distB="0" distL="0" distR="0" wp14:anchorId="4B2340CD" wp14:editId="2279D2EA">
                  <wp:extent cx="4648200" cy="28616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355" cy="2881428"/>
                          </a:xfrm>
                          <a:prstGeom prst="rect">
                            <a:avLst/>
                          </a:prstGeom>
                          <a:noFill/>
                          <a:ln>
                            <a:noFill/>
                          </a:ln>
                        </pic:spPr>
                      </pic:pic>
                    </a:graphicData>
                  </a:graphic>
                </wp:inline>
              </w:drawing>
            </w:r>
          </w:p>
          <w:p w:rsidR="00D03ABA" w:rsidRDefault="004F7273" w:rsidP="009139CA">
            <w:pPr>
              <w:pStyle w:val="Caption"/>
              <w:rPr>
                <w:noProof/>
              </w:rPr>
            </w:pPr>
            <w:bookmarkStart w:id="230" w:name="_Ref20926172"/>
            <w:r>
              <w:t xml:space="preserve">Figure </w:t>
            </w:r>
            <w:r w:rsidR="009E3F91">
              <w:fldChar w:fldCharType="begin" w:fldLock="1"/>
            </w:r>
            <w:r w:rsidR="009E3F91">
              <w:instrText xml:space="preserve"> STYLEREF 1 \s </w:instrText>
            </w:r>
            <w:r w:rsidR="009E3F91">
              <w:fldChar w:fldCharType="separate"/>
            </w:r>
            <w:r w:rsidR="002B192A">
              <w:rPr>
                <w:noProof/>
              </w:rPr>
              <w:t>4</w:t>
            </w:r>
            <w:r w:rsidR="009E3F91">
              <w:rPr>
                <w:noProof/>
              </w:rPr>
              <w:fldChar w:fldCharType="end"/>
            </w:r>
            <w:r w:rsidR="00D03ABA">
              <w:noBreakHyphen/>
            </w:r>
            <w:r w:rsidR="009E3F91">
              <w:fldChar w:fldCharType="begin"/>
            </w:r>
            <w:r w:rsidR="009E3F91">
              <w:instrText xml:space="preserve"> SEQ Figure \* ARABIC \s 1 </w:instrText>
            </w:r>
            <w:r w:rsidR="009E3F91">
              <w:fldChar w:fldCharType="separate"/>
            </w:r>
            <w:r w:rsidR="00247487">
              <w:rPr>
                <w:noProof/>
              </w:rPr>
              <w:t>2</w:t>
            </w:r>
            <w:r w:rsidR="009E3F91">
              <w:rPr>
                <w:noProof/>
              </w:rPr>
              <w:fldChar w:fldCharType="end"/>
            </w:r>
            <w:bookmarkEnd w:id="230"/>
            <w:r>
              <w:t>:</w:t>
            </w:r>
            <w:r w:rsidR="003F22F1">
              <w:t xml:space="preserve"> </w:t>
            </w:r>
            <w:r>
              <w:t>Response Levels, CIMS 3</w:t>
            </w:r>
            <w:r w:rsidRPr="005406C7">
              <w:rPr>
                <w:vertAlign w:val="superscript"/>
              </w:rPr>
              <w:t>rd</w:t>
            </w:r>
            <w:r>
              <w:t xml:space="preserve"> Edition</w:t>
            </w:r>
          </w:p>
          <w:p w:rsidR="00D03ABA" w:rsidRDefault="00D03ABA" w:rsidP="00DD55BE">
            <w:pPr>
              <w:pStyle w:val="Caption"/>
              <w:keepNext/>
              <w:jc w:val="left"/>
            </w:pPr>
            <w:r>
              <w:rPr>
                <w:noProof/>
              </w:rPr>
              <w:drawing>
                <wp:inline distT="0" distB="0" distL="0" distR="0" wp14:anchorId="369D17B3" wp14:editId="43A30CD0">
                  <wp:extent cx="4722725" cy="1994146"/>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5.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27531" cy="1996175"/>
                          </a:xfrm>
                          <a:prstGeom prst="rect">
                            <a:avLst/>
                          </a:prstGeom>
                        </pic:spPr>
                      </pic:pic>
                    </a:graphicData>
                  </a:graphic>
                </wp:inline>
              </w:drawing>
            </w:r>
          </w:p>
          <w:p w:rsidR="0073345B" w:rsidRPr="0073345B" w:rsidRDefault="00D03ABA" w:rsidP="009139CA">
            <w:pPr>
              <w:pStyle w:val="Caption"/>
            </w:pPr>
            <w:bookmarkStart w:id="231" w:name="_Ref22896911"/>
            <w:bookmarkStart w:id="232" w:name="_Ref22896907"/>
            <w:r>
              <w:t xml:space="preserve">Figure </w:t>
            </w:r>
            <w:r w:rsidR="009E3F91">
              <w:fldChar w:fldCharType="begin" w:fldLock="1"/>
            </w:r>
            <w:r w:rsidR="009E3F91">
              <w:instrText xml:space="preserve"> STYLEREF 1 \s </w:instrText>
            </w:r>
            <w:r w:rsidR="009E3F91">
              <w:fldChar w:fldCharType="separate"/>
            </w:r>
            <w:r w:rsidR="002B192A">
              <w:rPr>
                <w:noProof/>
              </w:rPr>
              <w:t>4</w:t>
            </w:r>
            <w:r w:rsidR="009E3F91">
              <w:rPr>
                <w:noProof/>
              </w:rPr>
              <w:fldChar w:fldCharType="end"/>
            </w:r>
            <w:r>
              <w:noBreakHyphen/>
            </w:r>
            <w:r w:rsidR="009E3F91">
              <w:fldChar w:fldCharType="begin"/>
            </w:r>
            <w:r w:rsidR="009E3F91">
              <w:instrText xml:space="preserve"> SEQ Figure \* ARABIC \s 1 </w:instrText>
            </w:r>
            <w:r w:rsidR="009E3F91">
              <w:fldChar w:fldCharType="separate"/>
            </w:r>
            <w:r w:rsidR="00247487">
              <w:rPr>
                <w:noProof/>
              </w:rPr>
              <w:t>3</w:t>
            </w:r>
            <w:r w:rsidR="009E3F91">
              <w:rPr>
                <w:noProof/>
              </w:rPr>
              <w:fldChar w:fldCharType="end"/>
            </w:r>
            <w:bookmarkEnd w:id="231"/>
            <w:r>
              <w:t>:</w:t>
            </w:r>
            <w:r w:rsidR="003F22F1">
              <w:t xml:space="preserve"> </w:t>
            </w:r>
            <w:r>
              <w:t xml:space="preserve">Fuel </w:t>
            </w:r>
            <w:r w:rsidR="00994D78">
              <w:t>escalation level</w:t>
            </w:r>
            <w:r>
              <w:t xml:space="preserve"> </w:t>
            </w:r>
            <w:r w:rsidR="00CB1828">
              <w:t xml:space="preserve">based on </w:t>
            </w:r>
            <w:r>
              <w:t>severity of impact</w:t>
            </w:r>
            <w:bookmarkEnd w:id="232"/>
          </w:p>
        </w:tc>
      </w:tr>
    </w:tbl>
    <w:p w:rsidR="00994D78" w:rsidRDefault="00994D78" w:rsidP="0073345B"/>
    <w:p w:rsidR="00994D78" w:rsidRDefault="00994D78" w:rsidP="002E393D">
      <w:pPr>
        <w:pStyle w:val="Caption"/>
        <w:keepNext/>
      </w:pPr>
      <w:bookmarkStart w:id="233" w:name="_Ref22896948"/>
      <w:bookmarkStart w:id="234" w:name="_Ref22896935"/>
      <w:r>
        <w:t xml:space="preserve">Table </w:t>
      </w:r>
      <w:r w:rsidR="009E3F91">
        <w:fldChar w:fldCharType="begin" w:fldLock="1"/>
      </w:r>
      <w:r w:rsidR="009E3F91">
        <w:instrText xml:space="preserve"> STYLEREF 1 \s </w:instrText>
      </w:r>
      <w:r w:rsidR="009E3F91">
        <w:fldChar w:fldCharType="separate"/>
      </w:r>
      <w:r>
        <w:rPr>
          <w:noProof/>
        </w:rPr>
        <w:t>4</w:t>
      </w:r>
      <w:r w:rsidR="009E3F91">
        <w:rPr>
          <w:noProof/>
        </w:rPr>
        <w:fldChar w:fldCharType="end"/>
      </w:r>
      <w:r>
        <w:noBreakHyphen/>
      </w:r>
      <w:r w:rsidR="009E3F91">
        <w:fldChar w:fldCharType="begin"/>
      </w:r>
      <w:r w:rsidR="009E3F91">
        <w:instrText xml:space="preserve"> SEQ Table \* ARABIC \s 1 </w:instrText>
      </w:r>
      <w:r w:rsidR="009E3F91">
        <w:fldChar w:fldCharType="separate"/>
      </w:r>
      <w:r w:rsidR="00247487">
        <w:rPr>
          <w:noProof/>
        </w:rPr>
        <w:t>2</w:t>
      </w:r>
      <w:r w:rsidR="009E3F91">
        <w:rPr>
          <w:noProof/>
        </w:rPr>
        <w:fldChar w:fldCharType="end"/>
      </w:r>
      <w:bookmarkEnd w:id="233"/>
      <w:r>
        <w:t>:</w:t>
      </w:r>
      <w:r w:rsidR="003F22F1">
        <w:t xml:space="preserve"> </w:t>
      </w:r>
      <w:r>
        <w:t>Description of Escalation Levels for Fuel Response</w:t>
      </w:r>
      <w:bookmarkEnd w:id="234"/>
    </w:p>
    <w:tbl>
      <w:tblPr>
        <w:tblStyle w:val="TableGrid"/>
        <w:tblW w:w="5068"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975"/>
        <w:gridCol w:w="7669"/>
      </w:tblGrid>
      <w:tr w:rsidR="00994D78" w:rsidRPr="00CA0B33" w:rsidTr="00E4348B">
        <w:trPr>
          <w:cantSplit/>
          <w:tblHeader/>
        </w:trPr>
        <w:tc>
          <w:tcPr>
            <w:tcW w:w="1024" w:type="pct"/>
            <w:tcBorders>
              <w:top w:val="single" w:sz="4" w:space="0" w:color="005CA2"/>
              <w:left w:val="single" w:sz="4" w:space="0" w:color="005CA2"/>
              <w:bottom w:val="nil"/>
              <w:right w:val="nil"/>
            </w:tcBorders>
            <w:shd w:val="clear" w:color="auto" w:fill="005CA2"/>
          </w:tcPr>
          <w:p w:rsidR="00994D78" w:rsidRPr="00CA0B33" w:rsidRDefault="00994D78" w:rsidP="00A6182E">
            <w:pPr>
              <w:pStyle w:val="Tableheading"/>
            </w:pPr>
            <w:r>
              <w:t>Escalation Level</w:t>
            </w:r>
          </w:p>
        </w:tc>
        <w:tc>
          <w:tcPr>
            <w:tcW w:w="3976" w:type="pct"/>
            <w:tcBorders>
              <w:top w:val="single" w:sz="4" w:space="0" w:color="005CA2"/>
              <w:left w:val="nil"/>
              <w:bottom w:val="nil"/>
              <w:right w:val="single" w:sz="4" w:space="0" w:color="005CA2"/>
            </w:tcBorders>
            <w:shd w:val="clear" w:color="auto" w:fill="005CA2"/>
          </w:tcPr>
          <w:p w:rsidR="00994D78" w:rsidRPr="00CA0B33" w:rsidRDefault="00994D78" w:rsidP="00A6182E">
            <w:pPr>
              <w:pStyle w:val="Tableheading"/>
            </w:pPr>
            <w:r>
              <w:t>Description</w:t>
            </w:r>
          </w:p>
        </w:tc>
      </w:tr>
      <w:tr w:rsidR="00994D78" w:rsidRPr="00CA0B33" w:rsidTr="00E4348B">
        <w:trPr>
          <w:cantSplit/>
        </w:trPr>
        <w:tc>
          <w:tcPr>
            <w:tcW w:w="1024" w:type="pct"/>
            <w:tcBorders>
              <w:top w:val="nil"/>
              <w:left w:val="single" w:sz="4" w:space="0" w:color="005CA2"/>
              <w:bottom w:val="nil"/>
              <w:right w:val="nil"/>
            </w:tcBorders>
            <w:shd w:val="clear" w:color="auto" w:fill="005CA2"/>
          </w:tcPr>
          <w:p w:rsidR="00994D78" w:rsidRPr="00FA5222" w:rsidRDefault="00994D78" w:rsidP="002E393D">
            <w:pPr>
              <w:rPr>
                <w:color w:val="FFFFFF" w:themeColor="background1"/>
              </w:rPr>
            </w:pPr>
            <w:r w:rsidRPr="00FA5222">
              <w:rPr>
                <w:color w:val="FFFFFF" w:themeColor="background1"/>
              </w:rPr>
              <w:t>Level 1: Minor Impact on Fuel Sector</w:t>
            </w:r>
          </w:p>
        </w:tc>
        <w:tc>
          <w:tcPr>
            <w:tcW w:w="3976" w:type="pct"/>
            <w:tcBorders>
              <w:top w:val="nil"/>
              <w:left w:val="nil"/>
              <w:bottom w:val="nil"/>
              <w:right w:val="single" w:sz="4" w:space="0" w:color="005CA2"/>
            </w:tcBorders>
            <w:shd w:val="clear" w:color="auto" w:fill="B3DFFA"/>
          </w:tcPr>
          <w:p w:rsidR="00994D78" w:rsidRPr="002E393D" w:rsidRDefault="00994D78" w:rsidP="002E393D">
            <w:pPr>
              <w:pStyle w:val="Tablebullet"/>
            </w:pPr>
            <w:r w:rsidRPr="002E393D">
              <w:t>Potential for escalating fuel supply disruption to Levels 2-3 but minimal current impact on fuel distribution</w:t>
            </w:r>
            <w:r w:rsidR="009139CA">
              <w:t>.</w:t>
            </w:r>
          </w:p>
          <w:p w:rsidR="00994D78" w:rsidRPr="002E393D" w:rsidRDefault="009139CA" w:rsidP="002E393D">
            <w:pPr>
              <w:pStyle w:val="Tablebullet"/>
            </w:pPr>
            <w:r>
              <w:t>Fuel c</w:t>
            </w:r>
            <w:r w:rsidR="00994D78" w:rsidRPr="002E393D">
              <w:t>ompanies notify Fuel SCE Chair and start planning for potential disruption</w:t>
            </w:r>
            <w:r>
              <w:t>.</w:t>
            </w:r>
          </w:p>
          <w:p w:rsidR="00994D78" w:rsidRPr="002E393D" w:rsidRDefault="00994D78" w:rsidP="002E393D">
            <w:pPr>
              <w:pStyle w:val="Tablebullet"/>
            </w:pPr>
            <w:r w:rsidRPr="002E393D">
              <w:t>Fuel SCE convened to monitor situation and start planning for potential escalation</w:t>
            </w:r>
            <w:r w:rsidR="009139CA">
              <w:t>.</w:t>
            </w:r>
          </w:p>
          <w:p w:rsidR="00994D78" w:rsidRPr="002E393D" w:rsidRDefault="00CB1A54" w:rsidP="002E393D">
            <w:pPr>
              <w:pStyle w:val="Tablebullet"/>
            </w:pPr>
            <w:r>
              <w:t>NEMA</w:t>
            </w:r>
            <w:r w:rsidR="00994D78" w:rsidRPr="002E393D">
              <w:t xml:space="preserve"> notifies CDEM Groups (noting CDEM ECCs may already be activated if this is part of wider emergency)</w:t>
            </w:r>
            <w:r w:rsidR="009139CA">
              <w:t>.</w:t>
            </w:r>
          </w:p>
        </w:tc>
      </w:tr>
      <w:tr w:rsidR="00994D78" w:rsidRPr="00CA0B33" w:rsidTr="00B541FE">
        <w:trPr>
          <w:cantSplit/>
        </w:trPr>
        <w:tc>
          <w:tcPr>
            <w:tcW w:w="1024" w:type="pct"/>
            <w:tcBorders>
              <w:top w:val="nil"/>
              <w:left w:val="single" w:sz="4" w:space="0" w:color="FDC101"/>
              <w:bottom w:val="nil"/>
              <w:right w:val="nil"/>
            </w:tcBorders>
            <w:shd w:val="clear" w:color="auto" w:fill="FFC000"/>
          </w:tcPr>
          <w:p w:rsidR="00994D78" w:rsidRPr="00FA5222" w:rsidRDefault="00994D78" w:rsidP="00994D78">
            <w:pPr>
              <w:rPr>
                <w:color w:val="FFFFFF" w:themeColor="background1"/>
              </w:rPr>
            </w:pPr>
            <w:r w:rsidRPr="00FA5222">
              <w:rPr>
                <w:color w:val="FFFFFF" w:themeColor="background1"/>
              </w:rPr>
              <w:t xml:space="preserve">Level 2: Moderate Impact on Fuel Sector </w:t>
            </w:r>
          </w:p>
          <w:p w:rsidR="00994D78" w:rsidRPr="00FA5222" w:rsidRDefault="00994D78" w:rsidP="00A6182E">
            <w:pPr>
              <w:pStyle w:val="Tablenormal0"/>
              <w:rPr>
                <w:b/>
                <w:color w:val="FFFFFF" w:themeColor="background1"/>
              </w:rPr>
            </w:pPr>
          </w:p>
        </w:tc>
        <w:tc>
          <w:tcPr>
            <w:tcW w:w="3976" w:type="pct"/>
            <w:tcBorders>
              <w:top w:val="nil"/>
              <w:left w:val="nil"/>
              <w:bottom w:val="nil"/>
              <w:right w:val="single" w:sz="4" w:space="0" w:color="FDC101"/>
            </w:tcBorders>
            <w:shd w:val="clear" w:color="auto" w:fill="FEFCCB"/>
          </w:tcPr>
          <w:p w:rsidR="00994D78" w:rsidRPr="002E393D" w:rsidRDefault="00994D78" w:rsidP="002E393D">
            <w:pPr>
              <w:pStyle w:val="Tablebullet"/>
            </w:pPr>
            <w:r w:rsidRPr="002E393D">
              <w:t>Moderate fuel distribution impacts, most customers still serviced but causing risk of shortages to critical fuel customers.</w:t>
            </w:r>
          </w:p>
          <w:p w:rsidR="00994D78" w:rsidRPr="002E393D" w:rsidRDefault="00994D78" w:rsidP="002E393D">
            <w:pPr>
              <w:pStyle w:val="Tablebullet"/>
            </w:pPr>
            <w:r w:rsidRPr="002E393D">
              <w:t>Fuel SCE activated (</w:t>
            </w:r>
            <w:hyperlink w:anchor="_Activation_of_arrangements" w:history="1">
              <w:r w:rsidRPr="009139CA">
                <w:rPr>
                  <w:rStyle w:val="Hyperlink"/>
                  <w:i/>
                </w:rPr>
                <w:t>Section 4.2.2</w:t>
              </w:r>
            </w:hyperlink>
            <w:r w:rsidRPr="002E393D">
              <w:t>) to monitor demand levels and re-supply options and coordinate Government support as required for the fuel sector (</w:t>
            </w:r>
            <w:hyperlink w:anchor="_Government_logistical_support" w:history="1">
              <w:r w:rsidRPr="009139CA">
                <w:rPr>
                  <w:rStyle w:val="Hyperlink"/>
                  <w:i/>
                </w:rPr>
                <w:t>Section 5.4</w:t>
              </w:r>
            </w:hyperlink>
            <w:r w:rsidRPr="002E393D">
              <w:t>).</w:t>
            </w:r>
          </w:p>
          <w:p w:rsidR="00994D78" w:rsidRPr="002E393D" w:rsidRDefault="00994D78" w:rsidP="002E393D">
            <w:pPr>
              <w:pStyle w:val="Tablebullet"/>
            </w:pPr>
            <w:r w:rsidRPr="002E393D">
              <w:t>Critical Fuel Customer prioritisation is invoked (</w:t>
            </w:r>
            <w:hyperlink w:anchor="_Prioritising_fuel_to" w:history="1">
              <w:r w:rsidRPr="009139CA">
                <w:rPr>
                  <w:rStyle w:val="Hyperlink"/>
                  <w:i/>
                </w:rPr>
                <w:t>Section 5.7</w:t>
              </w:r>
            </w:hyperlink>
            <w:r w:rsidRPr="002E393D">
              <w:t>).</w:t>
            </w:r>
            <w:r w:rsidR="003F22F1">
              <w:t xml:space="preserve"> </w:t>
            </w:r>
            <w:r w:rsidRPr="002E393D">
              <w:t>Fuel com</w:t>
            </w:r>
            <w:r w:rsidR="009139CA">
              <w:t>panies to take steps to ensure critical c</w:t>
            </w:r>
            <w:r w:rsidRPr="002E393D">
              <w:t>ustomers are supplied.</w:t>
            </w:r>
            <w:r w:rsidR="003F22F1">
              <w:t xml:space="preserve"> </w:t>
            </w:r>
            <w:r w:rsidRPr="002E393D">
              <w:t>Government powers may be used to enforce this.</w:t>
            </w:r>
            <w:r w:rsidR="003F22F1">
              <w:t xml:space="preserve"> </w:t>
            </w:r>
          </w:p>
          <w:p w:rsidR="00994D78" w:rsidRPr="002E393D" w:rsidRDefault="00994D78" w:rsidP="002E393D">
            <w:pPr>
              <w:pStyle w:val="Tablebullet"/>
            </w:pPr>
            <w:r w:rsidRPr="002E393D">
              <w:t>CDEM ECCs maintain list of critical customers and communicate changes to national LUC and local service stations.</w:t>
            </w:r>
          </w:p>
          <w:p w:rsidR="00994D78" w:rsidRPr="002E393D" w:rsidRDefault="00994D78" w:rsidP="002E393D">
            <w:pPr>
              <w:pStyle w:val="Tablebullet"/>
            </w:pPr>
            <w:r w:rsidRPr="002E393D">
              <w:t>State of emergency may be in place (see note).</w:t>
            </w:r>
          </w:p>
        </w:tc>
      </w:tr>
      <w:tr w:rsidR="00994D78" w:rsidRPr="00CA0B33" w:rsidTr="00E4348B">
        <w:trPr>
          <w:cantSplit/>
        </w:trPr>
        <w:tc>
          <w:tcPr>
            <w:tcW w:w="1024" w:type="pct"/>
            <w:tcBorders>
              <w:top w:val="nil"/>
              <w:left w:val="single" w:sz="4" w:space="0" w:color="ED7D31"/>
              <w:bottom w:val="nil"/>
              <w:right w:val="nil"/>
            </w:tcBorders>
            <w:shd w:val="clear" w:color="auto" w:fill="ED7D31"/>
          </w:tcPr>
          <w:p w:rsidR="00994D78" w:rsidRPr="00FA5222" w:rsidRDefault="00994D78" w:rsidP="00994D78">
            <w:pPr>
              <w:rPr>
                <w:color w:val="FFFFFF" w:themeColor="background1"/>
              </w:rPr>
            </w:pPr>
            <w:r w:rsidRPr="00FA5222">
              <w:rPr>
                <w:color w:val="FFFFFF" w:themeColor="background1"/>
              </w:rPr>
              <w:t>Level 3: Major Impact on Fuel Sector</w:t>
            </w:r>
          </w:p>
          <w:p w:rsidR="00994D78" w:rsidRPr="00FA5222" w:rsidRDefault="00994D78" w:rsidP="00A6182E">
            <w:pPr>
              <w:pStyle w:val="Tablenormal0"/>
              <w:rPr>
                <w:b/>
                <w:color w:val="FFFFFF" w:themeColor="background1"/>
              </w:rPr>
            </w:pPr>
          </w:p>
        </w:tc>
        <w:tc>
          <w:tcPr>
            <w:tcW w:w="3976" w:type="pct"/>
            <w:tcBorders>
              <w:top w:val="nil"/>
              <w:left w:val="nil"/>
              <w:bottom w:val="nil"/>
              <w:right w:val="single" w:sz="4" w:space="0" w:color="ED7D31"/>
            </w:tcBorders>
            <w:shd w:val="clear" w:color="auto" w:fill="FCE9DA"/>
          </w:tcPr>
          <w:p w:rsidR="00994D78" w:rsidRPr="002E393D" w:rsidRDefault="00994D78" w:rsidP="002E393D">
            <w:pPr>
              <w:pStyle w:val="Tablebullet"/>
            </w:pPr>
            <w:r w:rsidRPr="002E393D">
              <w:t>Serious impact on fuel distribution with severe resource and capacity constraints and multi region and/or major impacts to critical customers.</w:t>
            </w:r>
          </w:p>
          <w:p w:rsidR="00994D78" w:rsidRPr="002E393D" w:rsidRDefault="00994D78" w:rsidP="002E393D">
            <w:pPr>
              <w:pStyle w:val="Tablebullet"/>
            </w:pPr>
            <w:r w:rsidRPr="002E393D">
              <w:t>Actions as above, plus additional demand management measures implemented (</w:t>
            </w:r>
            <w:hyperlink w:anchor="_Mandatory_fuel_demand" w:history="1">
              <w:r w:rsidRPr="009139CA">
                <w:rPr>
                  <w:rStyle w:val="Hyperlink"/>
                  <w:i/>
                </w:rPr>
                <w:t>Section 5.6</w:t>
              </w:r>
            </w:hyperlink>
            <w:r w:rsidRPr="002E393D">
              <w:t xml:space="preserve"> and </w:t>
            </w:r>
            <w:hyperlink w:anchor="_Prioritising_fuel_to" w:history="1">
              <w:r w:rsidR="009139CA" w:rsidRPr="009139CA">
                <w:rPr>
                  <w:rStyle w:val="Hyperlink"/>
                  <w:i/>
                </w:rPr>
                <w:t xml:space="preserve">Section </w:t>
              </w:r>
              <w:r w:rsidRPr="009139CA">
                <w:rPr>
                  <w:rStyle w:val="Hyperlink"/>
                  <w:i/>
                </w:rPr>
                <w:t>5.7</w:t>
              </w:r>
            </w:hyperlink>
            <w:r w:rsidRPr="002E393D">
              <w:t xml:space="preserve">) and coordinated through the Fuel SCE. </w:t>
            </w:r>
          </w:p>
          <w:p w:rsidR="00994D78" w:rsidRPr="002E393D" w:rsidRDefault="00994D78" w:rsidP="002E393D">
            <w:pPr>
              <w:pStyle w:val="Tablebullet"/>
            </w:pPr>
            <w:r w:rsidRPr="002E393D">
              <w:t>State of emergency likely to be in place (see note).</w:t>
            </w:r>
          </w:p>
        </w:tc>
      </w:tr>
      <w:tr w:rsidR="00994D78" w:rsidRPr="00CA0B33" w:rsidTr="00E4348B">
        <w:trPr>
          <w:cantSplit/>
        </w:trPr>
        <w:tc>
          <w:tcPr>
            <w:tcW w:w="1024" w:type="pct"/>
            <w:tcBorders>
              <w:top w:val="nil"/>
              <w:left w:val="single" w:sz="4" w:space="0" w:color="C00000"/>
              <w:bottom w:val="single" w:sz="4" w:space="0" w:color="C00000"/>
              <w:right w:val="nil"/>
            </w:tcBorders>
            <w:shd w:val="clear" w:color="auto" w:fill="C00000"/>
          </w:tcPr>
          <w:p w:rsidR="00994D78" w:rsidRPr="00FA5222" w:rsidRDefault="00994D78" w:rsidP="00994D78">
            <w:pPr>
              <w:rPr>
                <w:color w:val="FFFFFF" w:themeColor="background1"/>
              </w:rPr>
            </w:pPr>
            <w:r w:rsidRPr="00FA5222">
              <w:rPr>
                <w:color w:val="FFFFFF" w:themeColor="background1"/>
              </w:rPr>
              <w:t>Level 4: Severe Impact on Fuel Sector</w:t>
            </w:r>
          </w:p>
          <w:p w:rsidR="00994D78" w:rsidRPr="00FA5222" w:rsidRDefault="00994D78" w:rsidP="00994D78">
            <w:pPr>
              <w:rPr>
                <w:color w:val="FFFFFF" w:themeColor="background1"/>
              </w:rPr>
            </w:pPr>
          </w:p>
        </w:tc>
        <w:tc>
          <w:tcPr>
            <w:tcW w:w="3976" w:type="pct"/>
            <w:tcBorders>
              <w:top w:val="nil"/>
              <w:left w:val="nil"/>
              <w:bottom w:val="single" w:sz="4" w:space="0" w:color="C00000"/>
              <w:right w:val="single" w:sz="4" w:space="0" w:color="C00000"/>
            </w:tcBorders>
            <w:shd w:val="clear" w:color="auto" w:fill="FDCFCF"/>
          </w:tcPr>
          <w:p w:rsidR="00994D78" w:rsidRPr="002E393D" w:rsidRDefault="00994D78" w:rsidP="002E393D">
            <w:pPr>
              <w:pStyle w:val="Tablebullet"/>
            </w:pPr>
            <w:r w:rsidRPr="002E393D">
              <w:t>Severe impact on national fuel supplies and resource and capacity limits well exceeded.</w:t>
            </w:r>
          </w:p>
          <w:p w:rsidR="00994D78" w:rsidRPr="002E393D" w:rsidRDefault="00994D78" w:rsidP="002E393D">
            <w:pPr>
              <w:pStyle w:val="Tablebullet"/>
            </w:pPr>
            <w:r w:rsidRPr="002E393D">
              <w:t>Actions as above, plus</w:t>
            </w:r>
            <w:r w:rsidR="00BC3713">
              <w:t xml:space="preserve"> fuel companies to supply only critical fuel c</w:t>
            </w:r>
            <w:r w:rsidRPr="002E393D">
              <w:t>ustomers and these customers to be serviced by any supplier.</w:t>
            </w:r>
            <w:r w:rsidR="003F22F1">
              <w:t xml:space="preserve"> </w:t>
            </w:r>
          </w:p>
          <w:p w:rsidR="00994D78" w:rsidRPr="002E393D" w:rsidRDefault="00994D78" w:rsidP="002E393D">
            <w:pPr>
              <w:pStyle w:val="Tablebullet"/>
            </w:pPr>
            <w:r w:rsidRPr="002E393D">
              <w:t>State of emergency likely to be in place (see note).</w:t>
            </w:r>
          </w:p>
        </w:tc>
      </w:tr>
    </w:tbl>
    <w:p w:rsidR="004F7273" w:rsidRDefault="0073345B" w:rsidP="002E393D">
      <w:r>
        <w:tab/>
      </w:r>
    </w:p>
    <w:p w:rsidR="00D03ABA" w:rsidRPr="00DD55BE" w:rsidRDefault="00D03ABA" w:rsidP="00DD55BE">
      <w:pPr>
        <w:rPr>
          <w:i/>
          <w:iCs/>
        </w:rPr>
      </w:pPr>
      <w:r>
        <w:rPr>
          <w:i/>
          <w:iCs/>
        </w:rPr>
        <w:t>Note</w:t>
      </w:r>
      <w:r w:rsidR="00CB1828">
        <w:rPr>
          <w:i/>
          <w:iCs/>
        </w:rPr>
        <w:t>:</w:t>
      </w:r>
      <w:r w:rsidR="003F22F1">
        <w:rPr>
          <w:i/>
          <w:iCs/>
        </w:rPr>
        <w:t xml:space="preserve"> </w:t>
      </w:r>
      <w:r w:rsidR="00CB1828">
        <w:rPr>
          <w:i/>
          <w:iCs/>
        </w:rPr>
        <w:t>T</w:t>
      </w:r>
      <w:r>
        <w:rPr>
          <w:i/>
          <w:iCs/>
        </w:rPr>
        <w:t>he level of activat</w:t>
      </w:r>
      <w:r w:rsidR="00BC3713">
        <w:rPr>
          <w:i/>
          <w:iCs/>
        </w:rPr>
        <w:t>ion of CDEM and declaration of e</w:t>
      </w:r>
      <w:r>
        <w:rPr>
          <w:i/>
          <w:iCs/>
        </w:rPr>
        <w:t>mergencies will not necessarily follow the level of fuel disruption if a wider emergency is in place.</w:t>
      </w:r>
    </w:p>
    <w:p w:rsidR="007A601E" w:rsidRDefault="007A601E">
      <w:pPr>
        <w:spacing w:before="0" w:after="0" w:line="240" w:lineRule="auto"/>
        <w:rPr>
          <w:rFonts w:ascii="Arial Narrow" w:hAnsi="Arial Narrow" w:cstheme="majorBidi"/>
          <w:b/>
          <w:color w:val="005A9B" w:themeColor="background2"/>
          <w:sz w:val="28"/>
        </w:rPr>
      </w:pPr>
      <w:bookmarkStart w:id="235" w:name="_Ref21007856"/>
      <w:bookmarkStart w:id="236" w:name="_Ref21007982"/>
      <w:r>
        <w:lastRenderedPageBreak/>
        <w:br w:type="page"/>
      </w:r>
    </w:p>
    <w:p w:rsidR="004F7273" w:rsidRPr="00EA6473" w:rsidRDefault="00D748AB" w:rsidP="00DD55BE">
      <w:pPr>
        <w:pStyle w:val="Heading3"/>
      </w:pPr>
      <w:bookmarkStart w:id="237" w:name="_Activation_of_arrangements"/>
      <w:bookmarkStart w:id="238" w:name="_Ref21013511"/>
      <w:bookmarkStart w:id="239" w:name="_Ref21013531"/>
      <w:bookmarkStart w:id="240" w:name="_Ref21013543"/>
      <w:bookmarkStart w:id="241" w:name="_Toc34037866"/>
      <w:bookmarkEnd w:id="237"/>
      <w:r>
        <w:lastRenderedPageBreak/>
        <w:t>Activation of a</w:t>
      </w:r>
      <w:r w:rsidR="004F7273">
        <w:t>rrangements in this Plan</w:t>
      </w:r>
      <w:bookmarkEnd w:id="235"/>
      <w:bookmarkEnd w:id="236"/>
      <w:bookmarkEnd w:id="238"/>
      <w:bookmarkEnd w:id="239"/>
      <w:bookmarkEnd w:id="240"/>
      <w:bookmarkEnd w:id="24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7508"/>
      </w:tblGrid>
      <w:tr w:rsidR="004F7273" w:rsidRPr="00CA0B33" w:rsidTr="00DD55BE">
        <w:tc>
          <w:tcPr>
            <w:tcW w:w="1909" w:type="dxa"/>
            <w:tcMar>
              <w:right w:w="227" w:type="dxa"/>
            </w:tcMar>
          </w:tcPr>
          <w:p w:rsidR="004F7273" w:rsidRPr="00CA0B33" w:rsidRDefault="004C1494" w:rsidP="004F7273">
            <w:pPr>
              <w:pStyle w:val="LHcolumn"/>
            </w:pPr>
            <w:r>
              <w:t>Activation of Arrangements</w:t>
            </w:r>
          </w:p>
        </w:tc>
        <w:tc>
          <w:tcPr>
            <w:tcW w:w="7508" w:type="dxa"/>
          </w:tcPr>
          <w:p w:rsidR="004F7273" w:rsidRDefault="004F7273" w:rsidP="004F7273">
            <w:r>
              <w:t>Arrangements in this Plan may be activated through any of the following (referenced legislation is detailed further in</w:t>
            </w:r>
            <w:r w:rsidRPr="00980371">
              <w:rPr>
                <w:rStyle w:val="CrossreferenceChar"/>
              </w:rPr>
              <w:t xml:space="preserve"> Section </w:t>
            </w:r>
            <w:r w:rsidRPr="00980371">
              <w:rPr>
                <w:rStyle w:val="CrossreferenceChar"/>
              </w:rPr>
              <w:fldChar w:fldCharType="begin" w:fldLock="1"/>
            </w:r>
            <w:r w:rsidRPr="00980371">
              <w:rPr>
                <w:rStyle w:val="CrossreferenceChar"/>
              </w:rPr>
              <w:instrText xml:space="preserve"> REF _Ref534883942 \r \h </w:instrText>
            </w:r>
            <w:r>
              <w:rPr>
                <w:rStyle w:val="CrossreferenceChar"/>
              </w:rPr>
              <w:instrText xml:space="preserve"> \* MERGEFORMAT </w:instrText>
            </w:r>
            <w:r w:rsidRPr="00980371">
              <w:rPr>
                <w:rStyle w:val="CrossreferenceChar"/>
              </w:rPr>
            </w:r>
            <w:r w:rsidRPr="00980371">
              <w:rPr>
                <w:rStyle w:val="CrossreferenceChar"/>
              </w:rPr>
              <w:fldChar w:fldCharType="separate"/>
            </w:r>
            <w:r w:rsidR="002B192A">
              <w:rPr>
                <w:rStyle w:val="CrossreferenceChar"/>
              </w:rPr>
              <w:t>1.2</w:t>
            </w:r>
            <w:r w:rsidRPr="00980371">
              <w:rPr>
                <w:rStyle w:val="CrossreferenceChar"/>
              </w:rPr>
              <w:fldChar w:fldCharType="end"/>
            </w:r>
            <w:r w:rsidR="00BC3713">
              <w:t>).</w:t>
            </w:r>
          </w:p>
          <w:p w:rsidR="004F7273" w:rsidRDefault="004F7273" w:rsidP="004F7273">
            <w:pPr>
              <w:pStyle w:val="Numbering"/>
            </w:pPr>
            <w:r>
              <w:t>By a National or Group Controller in a declared state of emergency.</w:t>
            </w:r>
          </w:p>
          <w:p w:rsidR="004F7273" w:rsidRDefault="004F7273" w:rsidP="004F7273">
            <w:pPr>
              <w:pStyle w:val="Numbering"/>
            </w:pPr>
            <w:r>
              <w:t>Upon the declaration of an IEA oil emergency under the IEA Act 1976 (the IEA is required to consult with member countries before declaring, which is likely to allow some time for consideration of response measures).</w:t>
            </w:r>
          </w:p>
          <w:p w:rsidR="004F7273" w:rsidRDefault="004F7273" w:rsidP="004F7273">
            <w:pPr>
              <w:pStyle w:val="Numbering"/>
            </w:pPr>
            <w:r>
              <w:t>Upon the declaration of a petrol</w:t>
            </w:r>
            <w:r w:rsidR="00BC3713">
              <w:t xml:space="preserve">eum emergency under the PDR Act </w:t>
            </w:r>
            <w:r>
              <w:t>1981 by the Minister of Energy and Resources, on the advisement of MBIE, subject to cabinet decisions and the drafting of regulations and associated ministerial directions.</w:t>
            </w:r>
          </w:p>
          <w:p w:rsidR="004F7273" w:rsidRDefault="004F7273" w:rsidP="004F7273">
            <w:pPr>
              <w:pStyle w:val="Numbering"/>
            </w:pPr>
            <w:r>
              <w:t>Upon the activation of the National Security System</w:t>
            </w:r>
            <w:r w:rsidR="00BC3713">
              <w:t>,</w:t>
            </w:r>
            <w:r>
              <w:t xml:space="preserve"> on the advisement of MBIE</w:t>
            </w:r>
            <w:r w:rsidR="00BC3713">
              <w:t>,</w:t>
            </w:r>
            <w:r>
              <w:t xml:space="preserve"> </w:t>
            </w:r>
            <w:r w:rsidR="00CB1A54">
              <w:t>NEMA</w:t>
            </w:r>
            <w:r>
              <w:t xml:space="preserve"> and/or other lead agency.</w:t>
            </w:r>
          </w:p>
          <w:p w:rsidR="004F7273" w:rsidRPr="00EA6473" w:rsidRDefault="004F7273" w:rsidP="004F7273">
            <w:pPr>
              <w:pStyle w:val="Numbering"/>
              <w:numPr>
                <w:ilvl w:val="0"/>
                <w:numId w:val="0"/>
              </w:numPr>
              <w:ind w:left="357"/>
              <w:rPr>
                <w:i/>
                <w:iCs/>
              </w:rPr>
            </w:pPr>
            <w:r>
              <w:rPr>
                <w:i/>
                <w:iCs/>
              </w:rPr>
              <w:t>Notes:</w:t>
            </w:r>
            <w:r w:rsidR="003F22F1">
              <w:rPr>
                <w:i/>
                <w:iCs/>
              </w:rPr>
              <w:t xml:space="preserve"> </w:t>
            </w:r>
            <w:r w:rsidRPr="00EA6473">
              <w:rPr>
                <w:i/>
                <w:iCs/>
              </w:rPr>
              <w:t>A declaration under the IEA Act would only be in response to a global oil disruption.</w:t>
            </w:r>
            <w:r w:rsidR="003F22F1">
              <w:rPr>
                <w:i/>
                <w:iCs/>
              </w:rPr>
              <w:t xml:space="preserve"> </w:t>
            </w:r>
            <w:r w:rsidRPr="00EA6473">
              <w:rPr>
                <w:i/>
                <w:iCs/>
              </w:rPr>
              <w:t xml:space="preserve">Regulations under the PDR Act </w:t>
            </w:r>
            <w:r w:rsidR="00BC3713">
              <w:rPr>
                <w:i/>
                <w:iCs/>
              </w:rPr>
              <w:t xml:space="preserve">1981 </w:t>
            </w:r>
            <w:r w:rsidRPr="00EA6473">
              <w:rPr>
                <w:i/>
                <w:iCs/>
              </w:rPr>
              <w:t>can be made whenever supply is short.</w:t>
            </w:r>
            <w:r w:rsidR="003F22F1">
              <w:rPr>
                <w:i/>
                <w:iCs/>
              </w:rPr>
              <w:t xml:space="preserve"> </w:t>
            </w:r>
            <w:r>
              <w:rPr>
                <w:i/>
                <w:iCs/>
              </w:rPr>
              <w:t xml:space="preserve">If a CDEM state of emergency is in place, IEA Act and PDR Act </w:t>
            </w:r>
            <w:r w:rsidR="00BC3713">
              <w:rPr>
                <w:i/>
                <w:iCs/>
              </w:rPr>
              <w:t>1981 authorities are unlikely to be triggered;</w:t>
            </w:r>
            <w:r>
              <w:rPr>
                <w:i/>
                <w:iCs/>
              </w:rPr>
              <w:t xml:space="preserve"> however</w:t>
            </w:r>
            <w:r w:rsidR="00BC3713">
              <w:rPr>
                <w:i/>
                <w:iCs/>
              </w:rPr>
              <w:t>,</w:t>
            </w:r>
            <w:r>
              <w:rPr>
                <w:i/>
                <w:iCs/>
              </w:rPr>
              <w:t xml:space="preserve"> it is possible.</w:t>
            </w:r>
            <w:r w:rsidR="003F22F1">
              <w:rPr>
                <w:i/>
                <w:iCs/>
              </w:rPr>
              <w:t xml:space="preserve"> </w:t>
            </w:r>
            <w:r w:rsidRPr="00EA6473">
              <w:rPr>
                <w:i/>
                <w:iCs/>
              </w:rPr>
              <w:t xml:space="preserve"> </w:t>
            </w:r>
          </w:p>
        </w:tc>
      </w:tr>
      <w:tr w:rsidR="004F7273" w:rsidRPr="00CA0B33" w:rsidTr="00DD55BE">
        <w:trPr>
          <w:cantSplit/>
        </w:trPr>
        <w:tc>
          <w:tcPr>
            <w:tcW w:w="1909" w:type="dxa"/>
            <w:tcMar>
              <w:right w:w="227" w:type="dxa"/>
            </w:tcMar>
          </w:tcPr>
          <w:p w:rsidR="004F7273" w:rsidRPr="00CA0B33" w:rsidRDefault="004F7273" w:rsidP="004F7273">
            <w:pPr>
              <w:pStyle w:val="LHcolumn"/>
            </w:pPr>
            <w:r>
              <w:t>IEA Declarations</w:t>
            </w:r>
          </w:p>
        </w:tc>
        <w:tc>
          <w:tcPr>
            <w:tcW w:w="7508" w:type="dxa"/>
          </w:tcPr>
          <w:p w:rsidR="004F7273" w:rsidRDefault="004F7273" w:rsidP="004F7273">
            <w:r>
              <w:t>Prior to any formal declaration of an IEA emergency under the International Energy Programme Agreement, the IEA is obliged to consult with member countries.</w:t>
            </w:r>
            <w:r w:rsidR="003F22F1">
              <w:t xml:space="preserve"> </w:t>
            </w:r>
            <w:r>
              <w:t>This means there will be a warning of up to several days before an emergency is declared, affording New Zealand the opportunity to hold preliminary discussions (between government and industry) about response options. Approval from the Minister of Energy and Resources is required before New Zealand can agree to any IEA-mandated action.</w:t>
            </w:r>
          </w:p>
          <w:p w:rsidR="004F7273" w:rsidRDefault="004F7273" w:rsidP="004F7273">
            <w:r>
              <w:t>Once it has consulted with and received agreement from member countries, the IEA can officially declare an emergency and call for a specific response under the International Energy Programme.</w:t>
            </w:r>
            <w:r w:rsidR="003F22F1">
              <w:t xml:space="preserve"> </w:t>
            </w:r>
            <w:r>
              <w:t>The IEA will notify each country of what is required from them (e.g. how much stock they are expected to release or conserve).</w:t>
            </w:r>
            <w:r w:rsidR="003F22F1">
              <w:t xml:space="preserve"> </w:t>
            </w:r>
          </w:p>
          <w:p w:rsidR="007A601E" w:rsidRDefault="007A601E" w:rsidP="004F7273"/>
          <w:p w:rsidR="007A601E" w:rsidRDefault="007A601E" w:rsidP="004F7273"/>
          <w:p w:rsidR="007A601E" w:rsidRDefault="007A601E" w:rsidP="004F7273"/>
          <w:p w:rsidR="007A601E" w:rsidRDefault="007A601E" w:rsidP="004F7273"/>
          <w:p w:rsidR="007A601E" w:rsidRDefault="007A601E" w:rsidP="004F7273"/>
          <w:p w:rsidR="007A601E" w:rsidRDefault="007A601E" w:rsidP="004F7273"/>
          <w:p w:rsidR="007A601E" w:rsidRDefault="007A601E" w:rsidP="004F7273"/>
          <w:p w:rsidR="007A601E" w:rsidRDefault="007A601E" w:rsidP="004F7273"/>
          <w:p w:rsidR="007A601E" w:rsidRDefault="007A601E" w:rsidP="004F7273"/>
        </w:tc>
      </w:tr>
    </w:tbl>
    <w:p w:rsidR="007A601E" w:rsidRDefault="007A601E" w:rsidP="007A601E">
      <w:pPr>
        <w:pStyle w:val="Heading2"/>
      </w:pPr>
      <w:bookmarkStart w:id="242" w:name="_Toc34037867"/>
      <w:r>
        <w:t>Fuel Sector Coordination Arrangements</w:t>
      </w:r>
      <w:bookmarkEnd w:id="242"/>
    </w:p>
    <w:p w:rsidR="007A601E" w:rsidRPr="00EA6473" w:rsidRDefault="007A601E" w:rsidP="007A601E">
      <w:pPr>
        <w:pStyle w:val="Heading3"/>
      </w:pPr>
      <w:bookmarkStart w:id="243" w:name="_Toc34037868"/>
      <w:r>
        <w:t>Fuel Sector Coordinating Entity</w:t>
      </w:r>
      <w:bookmarkEnd w:id="24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7502"/>
      </w:tblGrid>
      <w:tr w:rsidR="007A601E" w:rsidRPr="00CA0B33" w:rsidTr="0051067A">
        <w:trPr>
          <w:cantSplit/>
        </w:trPr>
        <w:tc>
          <w:tcPr>
            <w:tcW w:w="1915" w:type="dxa"/>
            <w:tcMar>
              <w:right w:w="227" w:type="dxa"/>
            </w:tcMar>
          </w:tcPr>
          <w:p w:rsidR="007A601E" w:rsidRPr="00CA0B33" w:rsidRDefault="007A601E" w:rsidP="0051067A">
            <w:pPr>
              <w:pStyle w:val="LHcolumn"/>
            </w:pPr>
            <w:r>
              <w:t>Objectives</w:t>
            </w:r>
          </w:p>
        </w:tc>
        <w:tc>
          <w:tcPr>
            <w:tcW w:w="7502" w:type="dxa"/>
          </w:tcPr>
          <w:p w:rsidR="007A601E" w:rsidRDefault="007A601E" w:rsidP="0051067A">
            <w:pPr>
              <w:pStyle w:val="BodyText"/>
            </w:pPr>
            <w:r>
              <w:t>The objectives of the Fuel SCE arrangements are to:</w:t>
            </w:r>
          </w:p>
          <w:p w:rsidR="007A601E" w:rsidRDefault="007A601E" w:rsidP="0051067A">
            <w:pPr>
              <w:pStyle w:val="Bullet"/>
            </w:pPr>
            <w:r>
              <w:t>assist the effective management of potential or</w:t>
            </w:r>
            <w:r w:rsidR="00BC3713">
              <w:t xml:space="preserve"> actual fuel supply emergencies;</w:t>
            </w:r>
            <w:r>
              <w:t xml:space="preserve"> and </w:t>
            </w:r>
          </w:p>
          <w:p w:rsidR="007A601E" w:rsidRPr="00CA0B33" w:rsidRDefault="007A601E" w:rsidP="0051067A">
            <w:pPr>
              <w:pStyle w:val="Bullet"/>
            </w:pPr>
            <w:r>
              <w:t>ensure government, key stakeholders and the public are kept informed with consistent information.</w:t>
            </w:r>
            <w:r w:rsidR="003F22F1">
              <w:t xml:space="preserve"> </w:t>
            </w:r>
          </w:p>
        </w:tc>
      </w:tr>
      <w:tr w:rsidR="007A601E" w:rsidRPr="00CA0B33" w:rsidTr="0051067A">
        <w:trPr>
          <w:cantSplit/>
        </w:trPr>
        <w:tc>
          <w:tcPr>
            <w:tcW w:w="1915" w:type="dxa"/>
            <w:tcMar>
              <w:right w:w="227" w:type="dxa"/>
            </w:tcMar>
          </w:tcPr>
          <w:p w:rsidR="007A601E" w:rsidRDefault="007A601E" w:rsidP="0051067A">
            <w:pPr>
              <w:pStyle w:val="LHcolumn"/>
            </w:pPr>
            <w:r>
              <w:lastRenderedPageBreak/>
              <w:t>SCE Activation</w:t>
            </w:r>
          </w:p>
          <w:p w:rsidR="007A601E" w:rsidRDefault="007A601E" w:rsidP="0051067A">
            <w:pPr>
              <w:pStyle w:val="LHcolumn"/>
            </w:pPr>
          </w:p>
          <w:p w:rsidR="007A601E" w:rsidRDefault="007A601E" w:rsidP="0051067A">
            <w:pPr>
              <w:pStyle w:val="LHcolumn"/>
            </w:pPr>
          </w:p>
          <w:p w:rsidR="007A601E" w:rsidRDefault="007A601E" w:rsidP="0051067A">
            <w:pPr>
              <w:pStyle w:val="LHcolumn"/>
            </w:pPr>
          </w:p>
          <w:p w:rsidR="007A601E" w:rsidRDefault="007A601E" w:rsidP="0051067A">
            <w:pPr>
              <w:pStyle w:val="LHcolumn"/>
              <w:spacing w:before="360"/>
            </w:pPr>
          </w:p>
          <w:p w:rsidR="007A601E" w:rsidRDefault="007A601E" w:rsidP="0051067A">
            <w:pPr>
              <w:pStyle w:val="LHcolumn"/>
            </w:pPr>
            <w:r>
              <w:t>Initial teleconference</w:t>
            </w:r>
          </w:p>
          <w:p w:rsidR="007A601E" w:rsidRDefault="007A601E" w:rsidP="0051067A">
            <w:pPr>
              <w:pStyle w:val="LHcolumn"/>
              <w:spacing w:before="240"/>
            </w:pPr>
          </w:p>
          <w:p w:rsidR="007A601E" w:rsidRDefault="007A601E" w:rsidP="0051067A">
            <w:pPr>
              <w:pStyle w:val="LHcolumn"/>
            </w:pPr>
            <w:r>
              <w:t>Other SCE participants</w:t>
            </w:r>
          </w:p>
        </w:tc>
        <w:tc>
          <w:tcPr>
            <w:tcW w:w="7502" w:type="dxa"/>
          </w:tcPr>
          <w:p w:rsidR="007A601E" w:rsidRDefault="0062404B" w:rsidP="0051067A">
            <w:r>
              <w:t>MBIE</w:t>
            </w:r>
            <w:r w:rsidR="007A601E">
              <w:t xml:space="preserve"> shall convene an initial teleconference</w:t>
            </w:r>
            <w:r w:rsidR="00BA4966">
              <w:t xml:space="preserve"> of Fuel SCE members (</w:t>
            </w:r>
            <w:hyperlink w:anchor="_Fuel_Sector_Coordinating" w:history="1">
              <w:r w:rsidR="00BA4966" w:rsidRPr="00BC3713">
                <w:rPr>
                  <w:rStyle w:val="Hyperlink"/>
                  <w:i/>
                </w:rPr>
                <w:t>Section</w:t>
              </w:r>
              <w:r w:rsidR="00BC3713" w:rsidRPr="00BC3713">
                <w:rPr>
                  <w:rStyle w:val="Hyperlink"/>
                  <w:i/>
                </w:rPr>
                <w:t xml:space="preserve"> 3.2.1</w:t>
              </w:r>
            </w:hyperlink>
            <w:r w:rsidR="00BC3713">
              <w:t>)</w:t>
            </w:r>
            <w:r w:rsidR="007A601E">
              <w:t xml:space="preserve"> when:</w:t>
            </w:r>
          </w:p>
          <w:p w:rsidR="007A601E" w:rsidRPr="00D75066" w:rsidRDefault="007A601E" w:rsidP="0051067A">
            <w:pPr>
              <w:pStyle w:val="Bullet"/>
            </w:pPr>
            <w:r>
              <w:t>o</w:t>
            </w:r>
            <w:r w:rsidRPr="00D75066">
              <w:t>il company representatives believe it to b</w:t>
            </w:r>
            <w:r w:rsidR="00FF39E7">
              <w:t xml:space="preserve">e necessary; </w:t>
            </w:r>
          </w:p>
          <w:p w:rsidR="007A601E" w:rsidRDefault="007A601E" w:rsidP="0051067A">
            <w:pPr>
              <w:pStyle w:val="Bullet"/>
            </w:pPr>
            <w:r>
              <w:t>t</w:t>
            </w:r>
            <w:r w:rsidRPr="00D75066">
              <w:t xml:space="preserve">he emergency or event has / is likely </w:t>
            </w:r>
            <w:r>
              <w:t xml:space="preserve">to </w:t>
            </w:r>
            <w:r w:rsidRPr="00D75066">
              <w:t>have a major effect on national or regional fuel inf</w:t>
            </w:r>
            <w:r w:rsidR="00FF39E7">
              <w:t>rastructure and/or distribution; or</w:t>
            </w:r>
          </w:p>
          <w:p w:rsidR="007A601E" w:rsidRDefault="007A601E" w:rsidP="0051067A">
            <w:pPr>
              <w:pStyle w:val="Bullet"/>
            </w:pPr>
            <w:r>
              <w:t xml:space="preserve">the </w:t>
            </w:r>
            <w:r w:rsidR="00CB1A54">
              <w:t>NEMA</w:t>
            </w:r>
            <w:r w:rsidR="00FF39E7">
              <w:t xml:space="preserve"> Duty Manager, National LUC or </w:t>
            </w:r>
            <w:r>
              <w:t>National</w:t>
            </w:r>
            <w:r w:rsidRPr="00D75066">
              <w:t xml:space="preserve"> </w:t>
            </w:r>
            <w:r>
              <w:t xml:space="preserve">Controller </w:t>
            </w:r>
            <w:r w:rsidR="00FF39E7">
              <w:t>believe it to be necessary.</w:t>
            </w:r>
          </w:p>
          <w:p w:rsidR="007A601E" w:rsidRDefault="0062404B" w:rsidP="0051067A">
            <w:r>
              <w:t>MBIE will convene this by</w:t>
            </w:r>
            <w:r w:rsidR="007A601E">
              <w:t xml:space="preserve"> individually contacting Fuel SCE members and notifying them of the time, number and location for the meeting, which may be by teleconference (MBIE and </w:t>
            </w:r>
            <w:r w:rsidR="00CB1A54">
              <w:t>NEMA</w:t>
            </w:r>
            <w:r w:rsidR="007A601E">
              <w:t xml:space="preserve"> jointly hold an emergency contact list for all members).</w:t>
            </w:r>
          </w:p>
          <w:p w:rsidR="007A601E" w:rsidRPr="00C46728" w:rsidRDefault="007A601E" w:rsidP="0051067A">
            <w:r>
              <w:t>Other participants may be invited to participate if their organisation is considered to have a material contribution to the event, such as:</w:t>
            </w:r>
          </w:p>
          <w:p w:rsidR="007A601E" w:rsidRDefault="007A601E" w:rsidP="0051067A">
            <w:pPr>
              <w:pStyle w:val="Bullet"/>
            </w:pPr>
            <w:r>
              <w:t>Coastal Oil Logistics Ltd (COLL)</w:t>
            </w:r>
          </w:p>
          <w:p w:rsidR="007A601E" w:rsidRDefault="007A601E" w:rsidP="0051067A">
            <w:pPr>
              <w:pStyle w:val="Bullet"/>
            </w:pPr>
            <w:r>
              <w:t>Refining NZ</w:t>
            </w:r>
          </w:p>
          <w:p w:rsidR="007A601E" w:rsidRDefault="0062404B" w:rsidP="0051067A">
            <w:pPr>
              <w:pStyle w:val="Bullet"/>
            </w:pPr>
            <w:r>
              <w:t xml:space="preserve">CDEM </w:t>
            </w:r>
            <w:r w:rsidR="007A601E">
              <w:t>Group LUC (where one or two regions are the main affected regions)</w:t>
            </w:r>
          </w:p>
          <w:p w:rsidR="007A601E" w:rsidRDefault="00FF39E7" w:rsidP="0051067A">
            <w:pPr>
              <w:pStyle w:val="Bullet"/>
            </w:pPr>
            <w:r>
              <w:t>Major retailers/</w:t>
            </w:r>
            <w:r w:rsidR="007A601E">
              <w:t>distributors</w:t>
            </w:r>
          </w:p>
          <w:p w:rsidR="007A601E" w:rsidRDefault="007A601E" w:rsidP="0051067A">
            <w:pPr>
              <w:pStyle w:val="Bullet"/>
            </w:pPr>
            <w:r>
              <w:t>Group</w:t>
            </w:r>
            <w:r w:rsidR="00FF39E7">
              <w:t xml:space="preserve"> Controllers of affected region(</w:t>
            </w:r>
            <w:r>
              <w:t>s</w:t>
            </w:r>
            <w:r w:rsidR="00FF39E7">
              <w:t>)</w:t>
            </w:r>
            <w:r>
              <w:t>.</w:t>
            </w:r>
          </w:p>
          <w:p w:rsidR="007A601E" w:rsidRDefault="007A601E" w:rsidP="00FF39E7">
            <w:r>
              <w:t>The Fuel SCE Chair shall determine, in consultation with the SCE members, whether ongoing communications shall be by teleconference or in person and the timing</w:t>
            </w:r>
            <w:r w:rsidR="00FF39E7">
              <w:t>/</w:t>
            </w:r>
            <w:r>
              <w:t>location of those meetings.</w:t>
            </w:r>
          </w:p>
        </w:tc>
      </w:tr>
    </w:tbl>
    <w:p w:rsidR="007A601E" w:rsidRDefault="00D748AB" w:rsidP="007A601E">
      <w:pPr>
        <w:pStyle w:val="Heading3"/>
      </w:pPr>
      <w:bookmarkStart w:id="244" w:name="_Toc34037869"/>
      <w:r>
        <w:t>Other working g</w:t>
      </w:r>
      <w:r w:rsidR="007A601E">
        <w:t>roups</w:t>
      </w:r>
      <w:bookmarkEnd w:id="244"/>
    </w:p>
    <w:p w:rsidR="007A601E" w:rsidRDefault="00500017" w:rsidP="007A601E">
      <w:r>
        <w:t>O</w:t>
      </w:r>
      <w:r w:rsidR="007A601E">
        <w:t>ther specific working groups may be convened during response to support local prioritisation arrangements or specific sector issues.</w:t>
      </w:r>
      <w:r w:rsidR="003F22F1">
        <w:t xml:space="preserve"> </w:t>
      </w:r>
      <w:r w:rsidR="007A601E">
        <w:t xml:space="preserve">The Chair of these Groups would liaise with the Fuel SCE to coordinate actions.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7521"/>
      </w:tblGrid>
      <w:tr w:rsidR="007A601E" w:rsidRPr="00CA0B33" w:rsidTr="0051067A">
        <w:trPr>
          <w:cantSplit/>
        </w:trPr>
        <w:tc>
          <w:tcPr>
            <w:tcW w:w="1896" w:type="dxa"/>
            <w:tcMar>
              <w:right w:w="227" w:type="dxa"/>
            </w:tcMar>
          </w:tcPr>
          <w:p w:rsidR="007A601E" w:rsidRDefault="00FF39E7" w:rsidP="0051067A">
            <w:pPr>
              <w:pStyle w:val="LHcolumn"/>
            </w:pPr>
            <w:r>
              <w:t>Local fuel working g</w:t>
            </w:r>
            <w:r w:rsidR="007A601E">
              <w:t>roup</w:t>
            </w:r>
          </w:p>
        </w:tc>
        <w:tc>
          <w:tcPr>
            <w:tcW w:w="7521" w:type="dxa"/>
          </w:tcPr>
          <w:p w:rsidR="007A601E" w:rsidRDefault="007A601E" w:rsidP="0051067A">
            <w:r>
              <w:t>Where a disruption to fuel supply is primarily affecting a single region, the CDEM Controller in the jurisdiction may convene a local working group (by conference call or in person) to coordinate local prioritisation arrangements.</w:t>
            </w:r>
            <w:r w:rsidR="003F22F1">
              <w:t xml:space="preserve"> </w:t>
            </w:r>
          </w:p>
          <w:p w:rsidR="007A601E" w:rsidRDefault="007A601E" w:rsidP="0051067A">
            <w:r>
              <w:t>For localised disruptions to fuel supplies, a local fuel working group under the direction of the Group or Local Controller may be convened without the national Fuel SCE being convened.</w:t>
            </w:r>
            <w:r w:rsidR="003F22F1">
              <w:t xml:space="preserve"> </w:t>
            </w:r>
            <w:r>
              <w:t xml:space="preserve">Communication should be maintained with the Fuel SCE Chair and </w:t>
            </w:r>
            <w:r w:rsidR="00CB1A54">
              <w:t>NEMA</w:t>
            </w:r>
            <w:r>
              <w:t xml:space="preserve"> National LUC to ensure arrangements are put in place to support if the situation escalates.</w:t>
            </w:r>
          </w:p>
        </w:tc>
      </w:tr>
      <w:tr w:rsidR="007A601E" w:rsidRPr="00CA0B33" w:rsidTr="0051067A">
        <w:trPr>
          <w:cantSplit/>
        </w:trPr>
        <w:tc>
          <w:tcPr>
            <w:tcW w:w="1896" w:type="dxa"/>
            <w:tcMar>
              <w:right w:w="227" w:type="dxa"/>
            </w:tcMar>
          </w:tcPr>
          <w:p w:rsidR="007A601E" w:rsidRPr="00CA0B33" w:rsidRDefault="00FF39E7" w:rsidP="0051067A">
            <w:pPr>
              <w:pStyle w:val="LHcolumn"/>
            </w:pPr>
            <w:r>
              <w:t>Jet fuel working g</w:t>
            </w:r>
            <w:r w:rsidR="007A601E">
              <w:t>roup</w:t>
            </w:r>
          </w:p>
        </w:tc>
        <w:tc>
          <w:tcPr>
            <w:tcW w:w="7521" w:type="dxa"/>
          </w:tcPr>
          <w:p w:rsidR="007A601E" w:rsidRDefault="007A601E" w:rsidP="0051067A">
            <w:r>
              <w:t>Where there is a significant disruption to the jet fuel supply, a working group may be convened by the Fuel SCE with representatives from the most affected organisations, for example:</w:t>
            </w:r>
          </w:p>
          <w:p w:rsidR="007A601E" w:rsidRDefault="007A601E" w:rsidP="0051067A">
            <w:pPr>
              <w:pStyle w:val="Bullet"/>
            </w:pPr>
            <w:r>
              <w:t>Airports</w:t>
            </w:r>
          </w:p>
          <w:p w:rsidR="007A601E" w:rsidRDefault="007A601E" w:rsidP="0051067A">
            <w:pPr>
              <w:pStyle w:val="Bullet"/>
            </w:pPr>
            <w:r>
              <w:t>Air NZ and other airlines</w:t>
            </w:r>
          </w:p>
          <w:p w:rsidR="007A601E" w:rsidRDefault="007A601E" w:rsidP="0051067A">
            <w:pPr>
              <w:pStyle w:val="Bullet"/>
            </w:pPr>
            <w:r>
              <w:t>Senior fuel company representatives</w:t>
            </w:r>
          </w:p>
          <w:p w:rsidR="007A601E" w:rsidRDefault="007A601E" w:rsidP="0051067A">
            <w:pPr>
              <w:pStyle w:val="Bullet"/>
            </w:pPr>
            <w:r>
              <w:t>BARNZ</w:t>
            </w:r>
          </w:p>
          <w:p w:rsidR="007A601E" w:rsidRDefault="007A601E" w:rsidP="0051067A">
            <w:pPr>
              <w:pStyle w:val="Bullet"/>
            </w:pPr>
            <w:r>
              <w:t>Fuel terminal operators</w:t>
            </w:r>
          </w:p>
          <w:p w:rsidR="007A601E" w:rsidRPr="00CA0B33" w:rsidRDefault="007A601E" w:rsidP="0051067A">
            <w:pPr>
              <w:pStyle w:val="Bullet"/>
            </w:pPr>
            <w:r>
              <w:t>Regional CDEM Groups</w:t>
            </w:r>
            <w:r w:rsidR="00FF39E7">
              <w:t>.</w:t>
            </w:r>
          </w:p>
        </w:tc>
      </w:tr>
    </w:tbl>
    <w:p w:rsidR="009426E2" w:rsidRDefault="009426E2" w:rsidP="009426E2">
      <w:pPr>
        <w:pStyle w:val="Heading2"/>
      </w:pPr>
      <w:bookmarkStart w:id="245" w:name="_Toc20930668"/>
      <w:bookmarkStart w:id="246" w:name="_Toc20987706"/>
      <w:bookmarkStart w:id="247" w:name="_Toc20988001"/>
      <w:bookmarkStart w:id="248" w:name="_Toc20988284"/>
      <w:bookmarkStart w:id="249" w:name="_Toc21013363"/>
      <w:bookmarkStart w:id="250" w:name="_Toc20930669"/>
      <w:bookmarkStart w:id="251" w:name="_Toc20987707"/>
      <w:bookmarkStart w:id="252" w:name="_Toc20988002"/>
      <w:bookmarkStart w:id="253" w:name="_Toc20988285"/>
      <w:bookmarkStart w:id="254" w:name="_Toc21013364"/>
      <w:bookmarkStart w:id="255" w:name="_Toc20930670"/>
      <w:bookmarkStart w:id="256" w:name="_Toc20987708"/>
      <w:bookmarkStart w:id="257" w:name="_Toc20988003"/>
      <w:bookmarkStart w:id="258" w:name="_Toc20988286"/>
      <w:bookmarkStart w:id="259" w:name="_Toc21013365"/>
      <w:bookmarkStart w:id="260" w:name="_Toc9352877"/>
      <w:bookmarkStart w:id="261" w:name="_Toc10647832"/>
      <w:bookmarkStart w:id="262" w:name="_Toc9352878"/>
      <w:bookmarkStart w:id="263" w:name="_Toc10647833"/>
      <w:bookmarkStart w:id="264" w:name="_Ref534889117"/>
      <w:bookmarkStart w:id="265" w:name="_Ref534892361"/>
      <w:bookmarkStart w:id="266" w:name="_Toc34037870"/>
      <w:bookmarkEnd w:id="227"/>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t>Communications</w:t>
      </w:r>
      <w:bookmarkEnd w:id="264"/>
      <w:bookmarkEnd w:id="265"/>
      <w:bookmarkEnd w:id="266"/>
    </w:p>
    <w:p w:rsidR="009426E2" w:rsidRDefault="009426E2">
      <w:pPr>
        <w:pStyle w:val="Heading3"/>
      </w:pPr>
      <w:bookmarkStart w:id="267" w:name="_Toc34037871"/>
      <w:r>
        <w:t>Communication lines in an emergency under the CDEM Act</w:t>
      </w:r>
      <w:bookmarkEnd w:id="26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9"/>
        <w:gridCol w:w="7498"/>
      </w:tblGrid>
      <w:tr w:rsidR="00985915" w:rsidRPr="00CA0B33" w:rsidTr="00DD55BE">
        <w:tc>
          <w:tcPr>
            <w:tcW w:w="1919" w:type="dxa"/>
            <w:tcMar>
              <w:right w:w="227" w:type="dxa"/>
            </w:tcMar>
          </w:tcPr>
          <w:p w:rsidR="00985915" w:rsidRPr="00CA0B33" w:rsidRDefault="00962B1A" w:rsidP="004506C8">
            <w:pPr>
              <w:pStyle w:val="LHcolumn"/>
            </w:pPr>
            <w:r>
              <w:lastRenderedPageBreak/>
              <w:t>Communication arrangements in a CDEM emergency</w:t>
            </w:r>
          </w:p>
        </w:tc>
        <w:tc>
          <w:tcPr>
            <w:tcW w:w="7498" w:type="dxa"/>
          </w:tcPr>
          <w:p w:rsidR="00985915" w:rsidRDefault="00985915" w:rsidP="00985915">
            <w:r>
              <w:t xml:space="preserve">Once the Fuel SCE is convened, key communication lines are shown in </w:t>
            </w:r>
            <w:r w:rsidR="00D936C6" w:rsidRPr="00DD55BE">
              <w:fldChar w:fldCharType="begin" w:fldLock="1"/>
            </w:r>
            <w:r w:rsidR="00D936C6" w:rsidRPr="00DD55BE">
              <w:instrText xml:space="preserve"> REF _Ref534889147 \h </w:instrText>
            </w:r>
            <w:r w:rsidR="007A601E">
              <w:instrText xml:space="preserve"> \* MERGEFORMAT </w:instrText>
            </w:r>
            <w:r w:rsidR="00D936C6" w:rsidRPr="00DD55BE">
              <w:fldChar w:fldCharType="separate"/>
            </w:r>
            <w:r w:rsidR="002B192A" w:rsidRPr="00DD55BE">
              <w:t xml:space="preserve">Figure </w:t>
            </w:r>
            <w:r w:rsidR="002B192A">
              <w:rPr>
                <w:noProof/>
              </w:rPr>
              <w:t>4</w:t>
            </w:r>
            <w:r w:rsidR="002B192A" w:rsidRPr="00DD55BE">
              <w:rPr>
                <w:noProof/>
              </w:rPr>
              <w:noBreakHyphen/>
            </w:r>
            <w:r w:rsidR="002B192A">
              <w:rPr>
                <w:noProof/>
              </w:rPr>
              <w:t>5</w:t>
            </w:r>
            <w:r w:rsidR="002B192A" w:rsidRPr="00DD55BE">
              <w:t xml:space="preserve"> </w:t>
            </w:r>
            <w:r w:rsidR="00D936C6" w:rsidRPr="00DD55BE">
              <w:fldChar w:fldCharType="end"/>
            </w:r>
            <w:r w:rsidR="004506C8">
              <w:t xml:space="preserve"> </w:t>
            </w:r>
            <w:r w:rsidR="00FF39E7">
              <w:t>and discussed below.</w:t>
            </w:r>
          </w:p>
          <w:p w:rsidR="00985915" w:rsidRPr="00946F09" w:rsidRDefault="00985915" w:rsidP="00985915">
            <w:pPr>
              <w:pStyle w:val="Bullet"/>
              <w:rPr>
                <w:i/>
              </w:rPr>
            </w:pPr>
            <w:r>
              <w:t xml:space="preserve">The </w:t>
            </w:r>
            <w:r w:rsidR="00CE2DB8">
              <w:t>National LUC</w:t>
            </w:r>
            <w:r>
              <w:t xml:space="preserve"> shall provide links between the Fuel SCE, </w:t>
            </w:r>
            <w:r w:rsidR="00CB1A54">
              <w:t>NEMA</w:t>
            </w:r>
            <w:r w:rsidR="00CE2DB8">
              <w:t xml:space="preserve"> </w:t>
            </w:r>
            <w:r>
              <w:t>NCMC</w:t>
            </w:r>
            <w:r w:rsidR="00CE2DB8">
              <w:t>/NCC</w:t>
            </w:r>
            <w:r>
              <w:t xml:space="preserve"> and affected Group LUCs to share situational awareness information (</w:t>
            </w:r>
            <w:r w:rsidR="00095817">
              <w:t xml:space="preserve">e.g. </w:t>
            </w:r>
            <w:r>
              <w:t>road/power outages</w:t>
            </w:r>
            <w:r w:rsidR="00FF39E7">
              <w:t>,</w:t>
            </w:r>
            <w:r>
              <w:t xml:space="preserve"> etc</w:t>
            </w:r>
            <w:r w:rsidR="00034447">
              <w:t>.</w:t>
            </w:r>
            <w:r>
              <w:t>) and communicate information on the fuel sector situation with the CDEM Groups.</w:t>
            </w:r>
          </w:p>
          <w:p w:rsidR="00985915" w:rsidRDefault="0076678F" w:rsidP="00985915">
            <w:pPr>
              <w:pStyle w:val="Bullet"/>
            </w:pPr>
            <w:r>
              <w:t>CDEM ECCs</w:t>
            </w:r>
            <w:r w:rsidR="00985915" w:rsidRPr="00302835">
              <w:t xml:space="preserve"> and </w:t>
            </w:r>
            <w:r w:rsidR="00985915">
              <w:t>fuel retail outlet</w:t>
            </w:r>
            <w:r w:rsidR="00985915" w:rsidRPr="00302835">
              <w:t>s within the local area will communicate directly as needed and as per any local arrangements</w:t>
            </w:r>
            <w:r w:rsidR="00985915">
              <w:t>, such as providing CDEM support to manage priority fuel retail outlets for critical customers</w:t>
            </w:r>
            <w:r w:rsidR="00985915" w:rsidRPr="00302835">
              <w:t>.</w:t>
            </w:r>
          </w:p>
          <w:p w:rsidR="00985915" w:rsidRDefault="00985915" w:rsidP="00985915">
            <w:pPr>
              <w:pStyle w:val="Bullet"/>
            </w:pPr>
            <w:r>
              <w:t>A</w:t>
            </w:r>
            <w:r w:rsidR="00FF39E7">
              <w:t>n</w:t>
            </w:r>
            <w:r>
              <w:t xml:space="preserve"> MBIE or fuel company communications person may be appointed to the Fuel SCE to support public communications (under the overall direction of the lead agency’s Public Information Manager). </w:t>
            </w:r>
          </w:p>
          <w:p w:rsidR="007661B9" w:rsidRDefault="007661B9" w:rsidP="00985915">
            <w:pPr>
              <w:pStyle w:val="Bullet"/>
            </w:pPr>
            <w:r>
              <w:t xml:space="preserve">The fuel companies shall provide a communications link between the Fuel SCE </w:t>
            </w:r>
            <w:r w:rsidR="00500017">
              <w:t>and</w:t>
            </w:r>
            <w:r>
              <w:t xml:space="preserve"> retailers that they own, manage and/or supply. It is noted that they may not be able to control the retail operations (other than how they supply the site) but can coordinate information and direction.</w:t>
            </w:r>
          </w:p>
          <w:p w:rsidR="00985915" w:rsidRDefault="00985915" w:rsidP="004506C8">
            <w:pPr>
              <w:pStyle w:val="Bullet"/>
            </w:pPr>
            <w:r w:rsidRPr="00302835">
              <w:t xml:space="preserve">A reporting timeline </w:t>
            </w:r>
            <w:r>
              <w:t>will</w:t>
            </w:r>
            <w:r w:rsidRPr="00302835">
              <w:t xml:space="preserve"> be </w:t>
            </w:r>
            <w:r>
              <w:t xml:space="preserve">determined by the lead agency </w:t>
            </w:r>
            <w:r w:rsidRPr="00302835">
              <w:t>f</w:t>
            </w:r>
            <w:r w:rsidR="00FF39E7">
              <w:t>or status reports, action plans</w:t>
            </w:r>
            <w:r w:rsidRPr="00302835">
              <w:t xml:space="preserve"> and further conference calls.</w:t>
            </w:r>
          </w:p>
          <w:p w:rsidR="007661B9" w:rsidRDefault="009D73F7">
            <w:pPr>
              <w:pStyle w:val="Bullet"/>
            </w:pPr>
            <w:r>
              <w:t>Major disruptions to fuel supplies</w:t>
            </w:r>
            <w:r w:rsidR="007661B9">
              <w:t xml:space="preserve"> </w:t>
            </w:r>
            <w:r>
              <w:t>will</w:t>
            </w:r>
            <w:r w:rsidR="007661B9">
              <w:t xml:space="preserve"> </w:t>
            </w:r>
            <w:r w:rsidR="00500017">
              <w:t xml:space="preserve">also </w:t>
            </w:r>
            <w:r w:rsidR="007661B9">
              <w:t>affect the transport industry.</w:t>
            </w:r>
            <w:r w:rsidR="003F22F1">
              <w:t xml:space="preserve"> </w:t>
            </w:r>
            <w:r w:rsidR="007661B9">
              <w:t>The Ministry of</w:t>
            </w:r>
            <w:r w:rsidR="00FF39E7">
              <w:t xml:space="preserve"> Transport may</w:t>
            </w:r>
            <w:r w:rsidR="007661B9">
              <w:t xml:space="preserve"> convene the national Transport Response Team (TRT) to coordinate the transport sector response to the emergency (the TRT is not shown in Figure 4-2 for simplicity).</w:t>
            </w:r>
          </w:p>
          <w:p w:rsidR="00500017" w:rsidRPr="007661B9" w:rsidRDefault="00500017" w:rsidP="002E393D">
            <w:pPr>
              <w:pStyle w:val="Bullet"/>
              <w:numPr>
                <w:ilvl w:val="0"/>
                <w:numId w:val="0"/>
              </w:numPr>
              <w:ind w:left="720" w:hanging="363"/>
            </w:pPr>
          </w:p>
        </w:tc>
      </w:tr>
    </w:tbl>
    <w:p w:rsidR="00500017" w:rsidRDefault="009E3F91" w:rsidP="00500017">
      <w:pPr>
        <w:keepNext/>
        <w:jc w:val="center"/>
      </w:pPr>
      <w:r>
        <w:rPr>
          <w:noProof/>
          <w:lang w:eastAsia="en-NZ"/>
        </w:rPr>
        <w:lastRenderedPageBreak/>
        <w:pict>
          <v:shape id="_x0000_i1026" type="#_x0000_t75" style="width:361.45pt;height:462.2pt">
            <v:imagedata r:id="rId45" o:title="NFEP Diagram 2"/>
          </v:shape>
        </w:pict>
      </w:r>
    </w:p>
    <w:p w:rsidR="00500017" w:rsidRDefault="00500017" w:rsidP="00500017">
      <w:pPr>
        <w:pStyle w:val="Caption"/>
      </w:pPr>
      <w:bookmarkStart w:id="268" w:name="_Ref22897345"/>
      <w:bookmarkStart w:id="269" w:name="_Ref534889147"/>
      <w:r w:rsidRPr="00DD55BE">
        <w:t xml:space="preserve">Figure </w:t>
      </w:r>
      <w:r w:rsidR="009E3F91">
        <w:fldChar w:fldCharType="begin" w:fldLock="1"/>
      </w:r>
      <w:r w:rsidR="009E3F91">
        <w:instrText xml:space="preserve"> STYLEREF 1 \s </w:instrText>
      </w:r>
      <w:r w:rsidR="009E3F91">
        <w:fldChar w:fldCharType="separate"/>
      </w:r>
      <w:r>
        <w:rPr>
          <w:noProof/>
        </w:rPr>
        <w:t>4</w:t>
      </w:r>
      <w:r w:rsidR="009E3F91">
        <w:rPr>
          <w:noProof/>
        </w:rPr>
        <w:fldChar w:fldCharType="end"/>
      </w:r>
      <w:r w:rsidRPr="00DD55BE">
        <w:noBreakHyphen/>
      </w:r>
      <w:r w:rsidR="009E3F91">
        <w:fldChar w:fldCharType="begin"/>
      </w:r>
      <w:r w:rsidR="009E3F91">
        <w:instrText xml:space="preserve"> SEQ Figure \* ARABIC \s 1 </w:instrText>
      </w:r>
      <w:r w:rsidR="009E3F91">
        <w:fldChar w:fldCharType="separate"/>
      </w:r>
      <w:r w:rsidR="00247487">
        <w:rPr>
          <w:noProof/>
        </w:rPr>
        <w:t>4</w:t>
      </w:r>
      <w:r w:rsidR="009E3F91">
        <w:rPr>
          <w:noProof/>
        </w:rPr>
        <w:fldChar w:fldCharType="end"/>
      </w:r>
      <w:bookmarkEnd w:id="268"/>
      <w:r w:rsidRPr="00DD55BE">
        <w:t xml:space="preserve"> </w:t>
      </w:r>
      <w:bookmarkEnd w:id="269"/>
      <w:r w:rsidRPr="00DD55BE">
        <w:t>Communication lines in a CDEM emergency</w:t>
      </w:r>
    </w:p>
    <w:p w:rsidR="00500017" w:rsidRPr="003B66B2" w:rsidRDefault="00500017" w:rsidP="002E393D"/>
    <w:p w:rsidR="00500017" w:rsidRDefault="00500017">
      <w:pPr>
        <w:spacing w:before="0" w:after="0" w:line="240" w:lineRule="auto"/>
        <w:rPr>
          <w:rFonts w:ascii="Arial Narrow" w:hAnsi="Arial Narrow" w:cstheme="majorBidi"/>
          <w:b/>
          <w:color w:val="005A9B" w:themeColor="background2"/>
          <w:sz w:val="28"/>
        </w:rPr>
      </w:pPr>
      <w:r>
        <w:br w:type="page"/>
      </w:r>
    </w:p>
    <w:p w:rsidR="00041333" w:rsidRDefault="00041333" w:rsidP="00041333">
      <w:pPr>
        <w:pStyle w:val="Heading3"/>
      </w:pPr>
      <w:bookmarkStart w:id="270" w:name="_Toc34037872"/>
      <w:r>
        <w:lastRenderedPageBreak/>
        <w:t>Communication lines when it is not an emergency under the CDEM Act</w:t>
      </w:r>
      <w:bookmarkEnd w:id="27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7494"/>
      </w:tblGrid>
      <w:tr w:rsidR="00041333" w:rsidRPr="00CA0B33" w:rsidTr="00EA6F36">
        <w:trPr>
          <w:cantSplit/>
        </w:trPr>
        <w:tc>
          <w:tcPr>
            <w:tcW w:w="1928" w:type="dxa"/>
            <w:tcMar>
              <w:right w:w="227" w:type="dxa"/>
            </w:tcMar>
          </w:tcPr>
          <w:p w:rsidR="00041333" w:rsidRPr="00CA0B33" w:rsidRDefault="00041333" w:rsidP="00EA6F36">
            <w:pPr>
              <w:pStyle w:val="LHcolumn"/>
            </w:pPr>
            <w:r>
              <w:t>Communications with other lead agencies</w:t>
            </w:r>
          </w:p>
        </w:tc>
        <w:tc>
          <w:tcPr>
            <w:tcW w:w="7711" w:type="dxa"/>
          </w:tcPr>
          <w:p w:rsidR="00041333" w:rsidRDefault="00041333" w:rsidP="00EA6F36">
            <w:r>
              <w:t>If the Fuel SCE has been convened for a major fuel disruption that does not result in an emergency requiring coordination by CDEM under the CDEM Act, the arrangements will be similar but without the activated CDEM structure</w:t>
            </w:r>
            <w:r w:rsidR="00BA4966">
              <w:t xml:space="preserve"> shown in </w:t>
            </w:r>
            <w:r w:rsidR="00BA4966">
              <w:fldChar w:fldCharType="begin" w:fldLock="1"/>
            </w:r>
            <w:r w:rsidR="00BA4966">
              <w:instrText xml:space="preserve"> REF _Ref22897345 \h </w:instrText>
            </w:r>
            <w:r w:rsidR="00BA4966">
              <w:fldChar w:fldCharType="separate"/>
            </w:r>
            <w:r w:rsidR="00BA4966" w:rsidRPr="00DD55BE">
              <w:t xml:space="preserve">Figure </w:t>
            </w:r>
            <w:r w:rsidR="00BA4966">
              <w:rPr>
                <w:noProof/>
              </w:rPr>
              <w:t>4</w:t>
            </w:r>
            <w:r w:rsidR="00BA4966" w:rsidRPr="00DD55BE">
              <w:noBreakHyphen/>
            </w:r>
            <w:r w:rsidR="00BA4966">
              <w:rPr>
                <w:noProof/>
              </w:rPr>
              <w:t>5</w:t>
            </w:r>
            <w:r w:rsidR="00BA4966">
              <w:fldChar w:fldCharType="end"/>
            </w:r>
            <w:r>
              <w:t>.</w:t>
            </w:r>
            <w:r w:rsidR="003F22F1">
              <w:t xml:space="preserve"> </w:t>
            </w:r>
          </w:p>
          <w:p w:rsidR="00041333" w:rsidRPr="00CA0B33" w:rsidRDefault="00041333" w:rsidP="00EA6F36">
            <w:r>
              <w:t xml:space="preserve">However, the National LUC will still be on the Fuel SCE to monitor the situation, facilitate support by CDEM if required and provide information to </w:t>
            </w:r>
            <w:r w:rsidR="00CB1A54">
              <w:t>NEMA</w:t>
            </w:r>
            <w:r>
              <w:t xml:space="preserve"> NCMC/NCC to determine whether CDEM activation may be required (such as where there is potential for welfare issues to be managed).</w:t>
            </w:r>
          </w:p>
        </w:tc>
      </w:tr>
    </w:tbl>
    <w:p w:rsidR="009426E2" w:rsidRDefault="009426E2">
      <w:pPr>
        <w:pStyle w:val="Heading3"/>
      </w:pPr>
      <w:bookmarkStart w:id="271" w:name="_Toc21013369"/>
      <w:bookmarkStart w:id="272" w:name="_Toc21013370"/>
      <w:bookmarkStart w:id="273" w:name="_Toc9352888"/>
      <w:bookmarkStart w:id="274" w:name="_Toc10647843"/>
      <w:bookmarkStart w:id="275" w:name="_Toc20987712"/>
      <w:bookmarkStart w:id="276" w:name="_Toc20988007"/>
      <w:bookmarkStart w:id="277" w:name="_Toc20988290"/>
      <w:bookmarkStart w:id="278" w:name="_Toc21013371"/>
      <w:bookmarkStart w:id="279" w:name="_Toc9352890"/>
      <w:bookmarkStart w:id="280" w:name="_Toc10647845"/>
      <w:bookmarkStart w:id="281" w:name="_Ref534888839"/>
      <w:bookmarkStart w:id="282" w:name="_Ref770041"/>
      <w:bookmarkStart w:id="283" w:name="_Toc34037873"/>
      <w:bookmarkEnd w:id="271"/>
      <w:bookmarkEnd w:id="272"/>
      <w:bookmarkEnd w:id="273"/>
      <w:bookmarkEnd w:id="274"/>
      <w:bookmarkEnd w:id="275"/>
      <w:bookmarkEnd w:id="276"/>
      <w:bookmarkEnd w:id="277"/>
      <w:bookmarkEnd w:id="278"/>
      <w:bookmarkEnd w:id="279"/>
      <w:bookmarkEnd w:id="280"/>
      <w:r>
        <w:t>Fuel sector reporting requirements</w:t>
      </w:r>
      <w:bookmarkEnd w:id="281"/>
      <w:bookmarkEnd w:id="282"/>
      <w:bookmarkEnd w:id="28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7511"/>
      </w:tblGrid>
      <w:tr w:rsidR="004506C8" w:rsidRPr="00CA0B33" w:rsidTr="00067066">
        <w:tc>
          <w:tcPr>
            <w:tcW w:w="1928" w:type="dxa"/>
            <w:tcMar>
              <w:right w:w="227" w:type="dxa"/>
            </w:tcMar>
          </w:tcPr>
          <w:p w:rsidR="004506C8" w:rsidRDefault="00962B1A" w:rsidP="004506C8">
            <w:pPr>
              <w:pStyle w:val="LHcolumn"/>
            </w:pPr>
            <w:r>
              <w:t>General information to be provided</w:t>
            </w:r>
          </w:p>
          <w:p w:rsidR="00962B1A" w:rsidRDefault="00962B1A" w:rsidP="004506C8">
            <w:pPr>
              <w:pStyle w:val="LHcolumn"/>
            </w:pPr>
          </w:p>
          <w:p w:rsidR="00962B1A" w:rsidRDefault="00962B1A" w:rsidP="004506C8">
            <w:pPr>
              <w:pStyle w:val="LHcolumn"/>
            </w:pPr>
          </w:p>
          <w:p w:rsidR="00962B1A" w:rsidRDefault="00962B1A" w:rsidP="004506C8">
            <w:pPr>
              <w:pStyle w:val="LHcolumn"/>
            </w:pPr>
          </w:p>
          <w:p w:rsidR="00962B1A" w:rsidRDefault="00962B1A" w:rsidP="004506C8">
            <w:pPr>
              <w:pStyle w:val="LHcolumn"/>
            </w:pPr>
          </w:p>
          <w:p w:rsidR="00962B1A" w:rsidRDefault="00962B1A" w:rsidP="004506C8">
            <w:pPr>
              <w:pStyle w:val="LHcolumn"/>
            </w:pPr>
          </w:p>
          <w:p w:rsidR="00962B1A" w:rsidRDefault="00962B1A" w:rsidP="004506C8">
            <w:pPr>
              <w:pStyle w:val="LHcolumn"/>
            </w:pPr>
          </w:p>
          <w:p w:rsidR="00B932D2" w:rsidRDefault="00B932D2" w:rsidP="004506C8">
            <w:pPr>
              <w:pStyle w:val="LHcolumn"/>
            </w:pPr>
          </w:p>
          <w:p w:rsidR="00B932D2" w:rsidRDefault="00B932D2" w:rsidP="004506C8">
            <w:pPr>
              <w:pStyle w:val="LHcolumn"/>
            </w:pPr>
          </w:p>
          <w:p w:rsidR="00962B1A" w:rsidRDefault="00962B1A" w:rsidP="004506C8">
            <w:pPr>
              <w:pStyle w:val="LHcolumn"/>
            </w:pPr>
            <w:r>
              <w:t>Reporting measures</w:t>
            </w:r>
          </w:p>
          <w:p w:rsidR="00962B1A" w:rsidRDefault="00962B1A" w:rsidP="004506C8">
            <w:pPr>
              <w:pStyle w:val="LHcolumn"/>
            </w:pPr>
          </w:p>
          <w:p w:rsidR="00962B1A" w:rsidRDefault="00962B1A" w:rsidP="004506C8">
            <w:pPr>
              <w:pStyle w:val="LHcolumn"/>
            </w:pPr>
          </w:p>
          <w:p w:rsidR="00962B1A" w:rsidRDefault="00962B1A" w:rsidP="004506C8">
            <w:pPr>
              <w:pStyle w:val="LHcolumn"/>
            </w:pPr>
          </w:p>
          <w:p w:rsidR="00962B1A" w:rsidRDefault="00962B1A" w:rsidP="004506C8">
            <w:pPr>
              <w:pStyle w:val="LHcolumn"/>
            </w:pPr>
          </w:p>
          <w:p w:rsidR="00B932D2" w:rsidRDefault="00B932D2" w:rsidP="00B932D2">
            <w:pPr>
              <w:pStyle w:val="LHcolumn"/>
              <w:spacing w:before="240"/>
            </w:pPr>
          </w:p>
          <w:p w:rsidR="00962B1A" w:rsidRPr="00CA0B33" w:rsidRDefault="00962B1A" w:rsidP="004506C8">
            <w:pPr>
              <w:pStyle w:val="LHcolumn"/>
            </w:pPr>
            <w:r>
              <w:t>Frequency of reporting</w:t>
            </w:r>
          </w:p>
        </w:tc>
        <w:tc>
          <w:tcPr>
            <w:tcW w:w="7711" w:type="dxa"/>
          </w:tcPr>
          <w:p w:rsidR="004506C8" w:rsidRDefault="004506C8" w:rsidP="004506C8">
            <w:r>
              <w:t xml:space="preserve">During emergency response and recovery activities there will be a need for ongoing communications between the </w:t>
            </w:r>
            <w:r w:rsidR="0076678F">
              <w:t>lead agency</w:t>
            </w:r>
            <w:r>
              <w:t xml:space="preserve"> and fuel sectors.</w:t>
            </w:r>
            <w:r w:rsidR="003F22F1">
              <w:t xml:space="preserve"> </w:t>
            </w:r>
            <w:r>
              <w:t>Information will be provided by fuel companies to the Fuel SCE Chair on:</w:t>
            </w:r>
          </w:p>
          <w:p w:rsidR="004506C8" w:rsidRDefault="00034447" w:rsidP="00034447">
            <w:pPr>
              <w:pStyle w:val="Bullet"/>
            </w:pPr>
            <w:r>
              <w:t>s</w:t>
            </w:r>
            <w:r w:rsidR="004506C8" w:rsidRPr="00E47B81">
              <w:t xml:space="preserve">tatus of </w:t>
            </w:r>
            <w:r w:rsidR="004506C8">
              <w:t>f</w:t>
            </w:r>
            <w:r w:rsidR="004506C8" w:rsidRPr="00E47B81">
              <w:t>uel distribution and storage infrastructure</w:t>
            </w:r>
            <w:r w:rsidR="004506C8">
              <w:t xml:space="preserve"> (operational</w:t>
            </w:r>
            <w:r w:rsidR="00FF39E7">
              <w:t xml:space="preserve"> </w:t>
            </w:r>
            <w:r w:rsidR="004506C8">
              <w:t>/</w:t>
            </w:r>
            <w:r w:rsidR="00FF39E7">
              <w:t xml:space="preserve"> </w:t>
            </w:r>
            <w:r w:rsidR="004506C8">
              <w:t>not operational)</w:t>
            </w:r>
            <w:r w:rsidR="00FF39E7">
              <w:t>,</w:t>
            </w:r>
          </w:p>
          <w:p w:rsidR="004506C8" w:rsidRPr="00E47B81" w:rsidRDefault="00034447" w:rsidP="00034447">
            <w:pPr>
              <w:pStyle w:val="Bullet"/>
            </w:pPr>
            <w:r>
              <w:t>r</w:t>
            </w:r>
            <w:r w:rsidR="004506C8">
              <w:t>isk of imminent fuel shortages at fuel terminals</w:t>
            </w:r>
            <w:r>
              <w:t xml:space="preserve"> or at </w:t>
            </w:r>
            <w:r w:rsidR="00FC7D61">
              <w:t>multiple</w:t>
            </w:r>
            <w:r>
              <w:t xml:space="preserve"> retail outlets</w:t>
            </w:r>
            <w:r w:rsidR="0076678F">
              <w:t xml:space="preserve"> (potential impact on fuel customers)</w:t>
            </w:r>
            <w:r w:rsidR="00FF39E7">
              <w:t>,</w:t>
            </w:r>
          </w:p>
          <w:p w:rsidR="004506C8" w:rsidRDefault="00034447" w:rsidP="00034447">
            <w:pPr>
              <w:pStyle w:val="Bullet"/>
            </w:pPr>
            <w:r>
              <w:t>r</w:t>
            </w:r>
            <w:r w:rsidR="004506C8" w:rsidRPr="00E47B81">
              <w:t xml:space="preserve">equirements for </w:t>
            </w:r>
            <w:r w:rsidR="004506C8">
              <w:t xml:space="preserve">CDEM </w:t>
            </w:r>
            <w:r w:rsidR="004506C8" w:rsidRPr="00E47B81">
              <w:t>support t</w:t>
            </w:r>
            <w:r>
              <w:t>o maintain/re-establish service</w:t>
            </w:r>
            <w:r w:rsidR="00FF39E7">
              <w:t>, and</w:t>
            </w:r>
          </w:p>
          <w:p w:rsidR="004506C8" w:rsidRDefault="00034447" w:rsidP="00034447">
            <w:pPr>
              <w:pStyle w:val="Bullet"/>
            </w:pPr>
            <w:r>
              <w:t>m</w:t>
            </w:r>
            <w:r w:rsidR="004506C8">
              <w:t>ethods of allocating fuel to critical fuel customers (where critical customer prioritisation measures are being invoked).</w:t>
            </w:r>
          </w:p>
          <w:p w:rsidR="00962B1A" w:rsidRDefault="00962B1A" w:rsidP="004506C8">
            <w:r>
              <w:t>Reporting should be structured to enable information to be provided specific to CDEM regions</w:t>
            </w:r>
            <w:r w:rsidR="002B3D0C">
              <w:t>, where possible</w:t>
            </w:r>
            <w:r>
              <w:t xml:space="preserve">. </w:t>
            </w:r>
          </w:p>
          <w:p w:rsidR="004506C8" w:rsidRPr="00E47B81" w:rsidRDefault="004506C8" w:rsidP="004506C8">
            <w:r>
              <w:t>Specific metrics to be reported will be agreed at the first Fuel SCE meeting</w:t>
            </w:r>
            <w:r w:rsidR="00626E4F">
              <w:t xml:space="preserve"> with consideration of the objectives of those receiving information</w:t>
            </w:r>
            <w:r>
              <w:t>, and may include:</w:t>
            </w:r>
          </w:p>
          <w:p w:rsidR="004506C8" w:rsidRDefault="00034447" w:rsidP="00034447">
            <w:pPr>
              <w:pStyle w:val="Bullet"/>
            </w:pPr>
            <w:r>
              <w:t>s</w:t>
            </w:r>
            <w:r w:rsidR="004506C8">
              <w:t>tatus of fuel sector f</w:t>
            </w:r>
            <w:r w:rsidR="00FF39E7">
              <w:t>acilities, stocks</w:t>
            </w:r>
            <w:r>
              <w:t xml:space="preserve"> and networks</w:t>
            </w:r>
            <w:r w:rsidR="00FF39E7">
              <w:t>;</w:t>
            </w:r>
          </w:p>
          <w:p w:rsidR="004506C8" w:rsidRPr="00D75066" w:rsidRDefault="00034447" w:rsidP="00034447">
            <w:pPr>
              <w:pStyle w:val="Bullet"/>
            </w:pPr>
            <w:r>
              <w:t>c</w:t>
            </w:r>
            <w:r w:rsidR="004506C8">
              <w:t xml:space="preserve">urrent </w:t>
            </w:r>
            <w:r w:rsidR="004506C8" w:rsidRPr="00D75066">
              <w:t>fuel stock</w:t>
            </w:r>
            <w:r w:rsidR="004506C8">
              <w:t>s</w:t>
            </w:r>
            <w:r w:rsidR="004506C8" w:rsidRPr="00D75066">
              <w:t xml:space="preserve"> by type and location</w:t>
            </w:r>
            <w:r w:rsidR="00FF39E7">
              <w:t>;</w:t>
            </w:r>
          </w:p>
          <w:p w:rsidR="002B3D0C" w:rsidRDefault="00034447" w:rsidP="00034447">
            <w:pPr>
              <w:pStyle w:val="Bullet"/>
            </w:pPr>
            <w:r>
              <w:t>e</w:t>
            </w:r>
            <w:r w:rsidR="004506C8" w:rsidRPr="00D75066">
              <w:t xml:space="preserve">stimation of </w:t>
            </w:r>
            <w:r w:rsidR="002B3D0C">
              <w:t xml:space="preserve">scheduled replenishment times and other </w:t>
            </w:r>
            <w:r w:rsidR="004506C8" w:rsidRPr="00D75066">
              <w:t>future changes to fuel stock</w:t>
            </w:r>
            <w:r w:rsidR="00FF39E7">
              <w:t>; and</w:t>
            </w:r>
          </w:p>
          <w:p w:rsidR="004506C8" w:rsidRDefault="002B3D0C" w:rsidP="00034447">
            <w:pPr>
              <w:pStyle w:val="Bullet"/>
            </w:pPr>
            <w:r>
              <w:t>estimated likelihood of f</w:t>
            </w:r>
            <w:r w:rsidR="004506C8">
              <w:t>uel stock</w:t>
            </w:r>
            <w:r>
              <w:t>-outs at te</w:t>
            </w:r>
            <w:r w:rsidR="004506C8">
              <w:t>rminals or retail outlets.</w:t>
            </w:r>
          </w:p>
          <w:p w:rsidR="007559A2" w:rsidRPr="007559A2" w:rsidRDefault="007559A2">
            <w:r>
              <w:t xml:space="preserve">Frequency of reporting will be determined by the lead agency, but will </w:t>
            </w:r>
            <w:r w:rsidR="00A72BAE">
              <w:t>consider</w:t>
            </w:r>
            <w:r>
              <w:t xml:space="preserve"> resourcing required to provide </w:t>
            </w:r>
            <w:r w:rsidR="00626E4F">
              <w:t>information</w:t>
            </w:r>
            <w:r>
              <w:t xml:space="preserve"> and, where possible, be limited to no more than once per day</w:t>
            </w:r>
            <w:r w:rsidR="00A72BAE">
              <w:t xml:space="preserve"> (</w:t>
            </w:r>
            <w:r>
              <w:t>preferably later in the day</w:t>
            </w:r>
            <w:r w:rsidR="00A72BAE">
              <w:t>)</w:t>
            </w:r>
            <w:r>
              <w:t>.</w:t>
            </w:r>
          </w:p>
        </w:tc>
      </w:tr>
    </w:tbl>
    <w:p w:rsidR="009426E2" w:rsidRDefault="009426E2">
      <w:pPr>
        <w:pStyle w:val="Heading3"/>
      </w:pPr>
      <w:bookmarkStart w:id="284" w:name="_Toc532304487"/>
      <w:bookmarkStart w:id="285" w:name="_Toc532304752"/>
      <w:bookmarkStart w:id="286" w:name="_Toc532304883"/>
      <w:bookmarkStart w:id="287" w:name="_Toc34037874"/>
      <w:bookmarkEnd w:id="284"/>
      <w:bookmarkEnd w:id="285"/>
      <w:bookmarkEnd w:id="286"/>
      <w:r>
        <w:t>Communication with CDEM Groups</w:t>
      </w:r>
      <w:bookmarkEnd w:id="28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9"/>
        <w:gridCol w:w="7498"/>
      </w:tblGrid>
      <w:tr w:rsidR="004506C8" w:rsidRPr="00CA0B33" w:rsidTr="00067066">
        <w:tc>
          <w:tcPr>
            <w:tcW w:w="1928" w:type="dxa"/>
            <w:tcMar>
              <w:right w:w="227" w:type="dxa"/>
            </w:tcMar>
          </w:tcPr>
          <w:p w:rsidR="004506C8" w:rsidRDefault="00FF39E7" w:rsidP="004506C8">
            <w:pPr>
              <w:pStyle w:val="LHcolumn"/>
            </w:pPr>
            <w:r>
              <w:t>Communication l</w:t>
            </w:r>
            <w:r w:rsidR="00BB6CA6">
              <w:t>ines</w:t>
            </w:r>
          </w:p>
          <w:p w:rsidR="00BB6CA6" w:rsidRDefault="00BB6CA6" w:rsidP="00B932D2">
            <w:pPr>
              <w:pStyle w:val="LHcolumn"/>
              <w:spacing w:before="280"/>
            </w:pPr>
          </w:p>
          <w:p w:rsidR="00BB6CA6" w:rsidRPr="00CA0B33" w:rsidRDefault="00BB6CA6" w:rsidP="004506C8">
            <w:pPr>
              <w:pStyle w:val="LHcolumn"/>
            </w:pPr>
            <w:r>
              <w:t>Information to be communicated</w:t>
            </w:r>
          </w:p>
        </w:tc>
        <w:tc>
          <w:tcPr>
            <w:tcW w:w="7711" w:type="dxa"/>
          </w:tcPr>
          <w:p w:rsidR="009979EC" w:rsidRDefault="004506C8" w:rsidP="004506C8">
            <w:r>
              <w:t xml:space="preserve">The relationship </w:t>
            </w:r>
            <w:r w:rsidR="00041333">
              <w:t>between</w:t>
            </w:r>
            <w:r>
              <w:t xml:space="preserve"> the Fuel SCE and CDEM Groups is via the National and Group LUCs (unless only one or two regions are primarily affected, in which case the Group LUC w</w:t>
            </w:r>
            <w:r w:rsidR="00041333">
              <w:t>ill</w:t>
            </w:r>
            <w:r>
              <w:t xml:space="preserve"> be directly represented on the Fuel SCE). </w:t>
            </w:r>
          </w:p>
          <w:p w:rsidR="004506C8" w:rsidRDefault="004506C8" w:rsidP="004506C8">
            <w:r>
              <w:t xml:space="preserve">Key information to be exchanged between the National </w:t>
            </w:r>
            <w:r w:rsidR="00FC7D61">
              <w:t xml:space="preserve">LUC </w:t>
            </w:r>
            <w:r>
              <w:t>and Group LUCs include:</w:t>
            </w:r>
          </w:p>
          <w:p w:rsidR="004506C8" w:rsidRDefault="00034447" w:rsidP="00034447">
            <w:pPr>
              <w:pStyle w:val="Bullet"/>
            </w:pPr>
            <w:r>
              <w:t>f</w:t>
            </w:r>
            <w:r w:rsidR="004506C8">
              <w:t>uel sector status information (to be provided promptly from the National LUC when received)</w:t>
            </w:r>
            <w:r w:rsidR="00FF39E7">
              <w:t>; and</w:t>
            </w:r>
          </w:p>
          <w:p w:rsidR="004506C8" w:rsidRDefault="00034447" w:rsidP="00034447">
            <w:pPr>
              <w:pStyle w:val="Bullet"/>
            </w:pPr>
            <w:r>
              <w:t>r</w:t>
            </w:r>
            <w:r w:rsidR="004506C8">
              <w:t>egional situation status, particularly relating to fuel dependencies such as road and other lifeline utilities</w:t>
            </w:r>
            <w:r w:rsidR="00FF39E7">
              <w:t>’</w:t>
            </w:r>
            <w:r w:rsidR="004506C8">
              <w:t xml:space="preserve"> status.</w:t>
            </w:r>
          </w:p>
          <w:p w:rsidR="009979EC" w:rsidRDefault="0076678F" w:rsidP="00067066">
            <w:r>
              <w:t>In the early stages of an emergency and/or where the Group LUC role is not activated, the CDEM Duty Officers and Controllers are likely to be the key points of contact.</w:t>
            </w:r>
          </w:p>
          <w:p w:rsidR="0051067A" w:rsidRPr="00C43E42" w:rsidRDefault="0051067A" w:rsidP="00067066"/>
        </w:tc>
      </w:tr>
    </w:tbl>
    <w:p w:rsidR="009426E2" w:rsidRDefault="009426E2">
      <w:pPr>
        <w:pStyle w:val="Heading3"/>
      </w:pPr>
      <w:bookmarkStart w:id="288" w:name="_Toc20987719"/>
      <w:bookmarkStart w:id="289" w:name="_Toc20988014"/>
      <w:bookmarkStart w:id="290" w:name="_Toc20988297"/>
      <w:bookmarkStart w:id="291" w:name="_Toc21013378"/>
      <w:bookmarkStart w:id="292" w:name="_Toc34037875"/>
      <w:bookmarkEnd w:id="288"/>
      <w:bookmarkEnd w:id="289"/>
      <w:bookmarkEnd w:id="290"/>
      <w:bookmarkEnd w:id="291"/>
      <w:r>
        <w:lastRenderedPageBreak/>
        <w:t>Public communications</w:t>
      </w:r>
      <w:bookmarkEnd w:id="29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7496"/>
      </w:tblGrid>
      <w:tr w:rsidR="004506C8" w:rsidRPr="002E393D" w:rsidTr="002E393D">
        <w:trPr>
          <w:cantSplit/>
        </w:trPr>
        <w:tc>
          <w:tcPr>
            <w:tcW w:w="1928" w:type="dxa"/>
            <w:tcMar>
              <w:right w:w="227" w:type="dxa"/>
            </w:tcMar>
          </w:tcPr>
          <w:p w:rsidR="00BB6CA6" w:rsidRDefault="009F2829" w:rsidP="004506C8">
            <w:pPr>
              <w:pStyle w:val="LHcolumn"/>
            </w:pPr>
            <w:r>
              <w:t>Coordination of p</w:t>
            </w:r>
            <w:r w:rsidR="00BB6CA6">
              <w:t>ublic communicatio</w:t>
            </w:r>
            <w:r>
              <w:t>ns</w:t>
            </w:r>
          </w:p>
          <w:p w:rsidR="00BB6CA6" w:rsidRPr="00CA0B33" w:rsidRDefault="00BB6CA6" w:rsidP="004506C8">
            <w:pPr>
              <w:pStyle w:val="LHcolumn"/>
            </w:pPr>
          </w:p>
        </w:tc>
        <w:tc>
          <w:tcPr>
            <w:tcW w:w="7711" w:type="dxa"/>
            <w:shd w:val="clear" w:color="auto" w:fill="FFFFFF" w:themeFill="background1"/>
          </w:tcPr>
          <w:p w:rsidR="009F2829" w:rsidRPr="002E393D" w:rsidRDefault="009F2829" w:rsidP="009F2829">
            <w:r w:rsidRPr="002E393D">
              <w:t>Where significant public communication is required, the lead agency will establish a Public Information Management Team (or similar).</w:t>
            </w:r>
            <w:r w:rsidR="003F22F1">
              <w:t xml:space="preserve"> </w:t>
            </w:r>
            <w:r w:rsidRPr="002E393D">
              <w:t>This team will</w:t>
            </w:r>
            <w:r>
              <w:t>:</w:t>
            </w:r>
            <w:r w:rsidRPr="002E393D">
              <w:t xml:space="preserve"> </w:t>
            </w:r>
          </w:p>
          <w:p w:rsidR="009F2829" w:rsidRPr="002E393D" w:rsidRDefault="00FF39E7" w:rsidP="009F2829">
            <w:pPr>
              <w:pStyle w:val="Bullet"/>
            </w:pPr>
            <w:r>
              <w:t>c</w:t>
            </w:r>
            <w:r w:rsidR="009F2829" w:rsidRPr="002E393D">
              <w:t xml:space="preserve">oordinate with the Fuel </w:t>
            </w:r>
            <w:r>
              <w:t>SCE over key messaging required;</w:t>
            </w:r>
          </w:p>
          <w:p w:rsidR="009F2829" w:rsidRPr="002E393D" w:rsidRDefault="00FF39E7" w:rsidP="009F2829">
            <w:pPr>
              <w:pStyle w:val="Bullet"/>
            </w:pPr>
            <w:r>
              <w:t>i</w:t>
            </w:r>
            <w:r w:rsidR="00BD7B73" w:rsidRPr="002E393D">
              <w:t>mplement a communications strategy to support the agreed plan of action, particularly for measures where public understanding and voluntary actio</w:t>
            </w:r>
            <w:r w:rsidR="009F2829" w:rsidRPr="002E393D">
              <w:t>n</w:t>
            </w:r>
            <w:r w:rsidR="00E253F3">
              <w:t xml:space="preserve"> is required</w:t>
            </w:r>
            <w:r>
              <w:t>; and</w:t>
            </w:r>
            <w:r w:rsidR="003F22F1">
              <w:t xml:space="preserve"> </w:t>
            </w:r>
          </w:p>
          <w:p w:rsidR="0059183C" w:rsidRPr="00C95C8A" w:rsidRDefault="00FF39E7" w:rsidP="002E393D">
            <w:pPr>
              <w:pStyle w:val="Bullet"/>
              <w:rPr>
                <w:i/>
                <w:iCs/>
              </w:rPr>
            </w:pPr>
            <w:r>
              <w:t>coordinate with other agencies/</w:t>
            </w:r>
            <w:r w:rsidR="009F2829" w:rsidRPr="002E393D">
              <w:t>groups that may be releasing public information about the event to coordinate public messaging</w:t>
            </w:r>
            <w:r>
              <w:t>.</w:t>
            </w:r>
          </w:p>
          <w:p w:rsidR="00C95C8A" w:rsidRPr="002E393D" w:rsidRDefault="009E3F91" w:rsidP="00C95C8A">
            <w:pPr>
              <w:pStyle w:val="Bullet"/>
              <w:numPr>
                <w:ilvl w:val="0"/>
                <w:numId w:val="0"/>
              </w:numPr>
              <w:rPr>
                <w:i/>
                <w:iCs/>
              </w:rPr>
            </w:pPr>
            <w:hyperlink w:anchor="_Public_information" w:history="1">
              <w:r w:rsidR="00C95C8A" w:rsidRPr="00FF39E7">
                <w:rPr>
                  <w:rStyle w:val="Hyperlink"/>
                  <w:i/>
                </w:rPr>
                <w:t>Appendix D</w:t>
              </w:r>
            </w:hyperlink>
            <w:r w:rsidR="00C95C8A">
              <w:t xml:space="preserve"> provides suggestions and templates for Public Information as guidance</w:t>
            </w:r>
            <w:r w:rsidR="00FF39E7">
              <w:t>.</w:t>
            </w:r>
          </w:p>
        </w:tc>
      </w:tr>
      <w:tr w:rsidR="00041333" w:rsidRPr="00CA0B33" w:rsidTr="004506C8">
        <w:trPr>
          <w:cantSplit/>
        </w:trPr>
        <w:tc>
          <w:tcPr>
            <w:tcW w:w="1928" w:type="dxa"/>
            <w:tcMar>
              <w:right w:w="227" w:type="dxa"/>
            </w:tcMar>
          </w:tcPr>
          <w:p w:rsidR="00041333" w:rsidRDefault="00041333" w:rsidP="004506C8">
            <w:pPr>
              <w:pStyle w:val="LHcolumn"/>
            </w:pPr>
            <w:r>
              <w:t>Industry spokesperson</w:t>
            </w:r>
          </w:p>
        </w:tc>
        <w:tc>
          <w:tcPr>
            <w:tcW w:w="7711" w:type="dxa"/>
          </w:tcPr>
          <w:p w:rsidR="00041333" w:rsidRDefault="00041333" w:rsidP="00041333">
            <w:r>
              <w:t>The Fuel SCE will seek to identify an industry spokesperson by consensus to provide consistent media messaging, with an agreed scope of content that can be discussed.</w:t>
            </w:r>
          </w:p>
          <w:p w:rsidR="00041333" w:rsidRDefault="00041333" w:rsidP="00041333">
            <w:r w:rsidRPr="009979EC">
              <w:rPr>
                <w:b/>
                <w:i/>
                <w:iCs/>
              </w:rPr>
              <w:t>Note:</w:t>
            </w:r>
            <w:r w:rsidRPr="009979EC">
              <w:rPr>
                <w:i/>
                <w:iCs/>
              </w:rPr>
              <w:t xml:space="preserve"> Fuel companies retain the right to release their own information to the public, and publicly listed companies have obligations to release information under </w:t>
            </w:r>
            <w:r w:rsidR="00FF39E7">
              <w:rPr>
                <w:i/>
                <w:iCs/>
              </w:rPr>
              <w:t xml:space="preserve">the </w:t>
            </w:r>
            <w:r w:rsidRPr="009979EC">
              <w:rPr>
                <w:i/>
                <w:iCs/>
              </w:rPr>
              <w:t>NZX. However</w:t>
            </w:r>
            <w:r w:rsidR="009F2829">
              <w:rPr>
                <w:i/>
                <w:iCs/>
              </w:rPr>
              <w:t xml:space="preserve">, </w:t>
            </w:r>
            <w:r w:rsidRPr="009979EC">
              <w:rPr>
                <w:i/>
                <w:iCs/>
              </w:rPr>
              <w:t>they must coo</w:t>
            </w:r>
            <w:r w:rsidR="00FF39E7">
              <w:rPr>
                <w:i/>
                <w:iCs/>
              </w:rPr>
              <w:t>rdinate with the lead agency Public Information Management</w:t>
            </w:r>
            <w:r w:rsidRPr="009979EC">
              <w:rPr>
                <w:i/>
                <w:iCs/>
              </w:rPr>
              <w:t xml:space="preserve"> function to ensure consistency of information provided to the public.</w:t>
            </w:r>
          </w:p>
        </w:tc>
      </w:tr>
    </w:tbl>
    <w:p w:rsidR="009426E2" w:rsidRDefault="009426E2">
      <w:pPr>
        <w:pStyle w:val="Heading3"/>
      </w:pPr>
      <w:bookmarkStart w:id="293" w:name="_Toc34037876"/>
      <w:r>
        <w:t>Communications with the International Energy Agency</w:t>
      </w:r>
      <w:bookmarkEnd w:id="29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2"/>
        <w:gridCol w:w="7495"/>
      </w:tblGrid>
      <w:tr w:rsidR="00BB6CA6" w:rsidRPr="00CA0B33" w:rsidTr="004506C8">
        <w:trPr>
          <w:cantSplit/>
        </w:trPr>
        <w:tc>
          <w:tcPr>
            <w:tcW w:w="1928" w:type="dxa"/>
            <w:tcMar>
              <w:right w:w="227" w:type="dxa"/>
            </w:tcMar>
          </w:tcPr>
          <w:p w:rsidR="004506C8" w:rsidRPr="00CA0B33" w:rsidRDefault="00BB6CA6" w:rsidP="004506C8">
            <w:pPr>
              <w:pStyle w:val="LHcolumn"/>
            </w:pPr>
            <w:r>
              <w:t>MBIE communications with IEA</w:t>
            </w:r>
          </w:p>
        </w:tc>
        <w:tc>
          <w:tcPr>
            <w:tcW w:w="7711" w:type="dxa"/>
          </w:tcPr>
          <w:p w:rsidR="004506C8" w:rsidRDefault="004506C8" w:rsidP="00034447">
            <w:r w:rsidRPr="005C1B98">
              <w:t xml:space="preserve">The IEA and its member countries have an ongoing responsibility to exchange information in the event of an emergency. The IEA provides information on the nature of the disruption to member countries and involves them in the </w:t>
            </w:r>
            <w:r w:rsidR="009F503A" w:rsidRPr="005C1B98">
              <w:t>decision-making</w:t>
            </w:r>
            <w:r w:rsidRPr="005C1B98">
              <w:t xml:space="preserve"> on the declaration</w:t>
            </w:r>
            <w:r w:rsidR="00482A53">
              <w:t>. M</w:t>
            </w:r>
            <w:r w:rsidRPr="005C1B98">
              <w:t>ember countries have a reporting obligation.</w:t>
            </w:r>
          </w:p>
          <w:p w:rsidR="004506C8" w:rsidRPr="00CA0B33" w:rsidRDefault="004506C8" w:rsidP="004506C8">
            <w:r>
              <w:t>MBIE is responsible for leading communications with the IEA.</w:t>
            </w:r>
          </w:p>
        </w:tc>
      </w:tr>
    </w:tbl>
    <w:p w:rsidR="00956BA7" w:rsidRDefault="00956BA7" w:rsidP="00A045A6">
      <w:pPr>
        <w:sectPr w:rsidR="00956BA7" w:rsidSect="00956BA7">
          <w:headerReference w:type="even" r:id="rId46"/>
          <w:headerReference w:type="default" r:id="rId47"/>
          <w:headerReference w:type="first" r:id="rId48"/>
          <w:pgSz w:w="11907" w:h="16840" w:code="9"/>
          <w:pgMar w:top="1191" w:right="1021" w:bottom="794" w:left="1361" w:header="567" w:footer="340" w:gutter="0"/>
          <w:cols w:space="720"/>
          <w:titlePg/>
          <w:docGrid w:linePitch="326"/>
        </w:sectPr>
      </w:pPr>
      <w:bookmarkStart w:id="294" w:name="_Toc20988304"/>
      <w:bookmarkStart w:id="295" w:name="_Toc20988305"/>
      <w:bookmarkStart w:id="296" w:name="_Toc20988308"/>
      <w:bookmarkStart w:id="297" w:name="_Toc20988314"/>
      <w:bookmarkStart w:id="298" w:name="_Toc20988315"/>
      <w:bookmarkStart w:id="299" w:name="_Toc20988316"/>
      <w:bookmarkStart w:id="300" w:name="_Toc20988317"/>
      <w:bookmarkStart w:id="301" w:name="_Toc20988318"/>
      <w:bookmarkStart w:id="302" w:name="_Toc20988329"/>
      <w:bookmarkStart w:id="303" w:name="_Toc20988408"/>
      <w:bookmarkEnd w:id="294"/>
      <w:bookmarkEnd w:id="295"/>
      <w:bookmarkEnd w:id="296"/>
      <w:bookmarkEnd w:id="297"/>
      <w:bookmarkEnd w:id="298"/>
      <w:bookmarkEnd w:id="299"/>
      <w:bookmarkEnd w:id="300"/>
      <w:bookmarkEnd w:id="301"/>
      <w:bookmarkEnd w:id="302"/>
      <w:bookmarkEnd w:id="303"/>
    </w:p>
    <w:p w:rsidR="00A045A6" w:rsidRDefault="00A045A6" w:rsidP="00A045A6">
      <w:pPr>
        <w:pStyle w:val="Heading1"/>
      </w:pPr>
      <w:bookmarkStart w:id="304" w:name="_Implementing_fuel_management"/>
      <w:bookmarkStart w:id="305" w:name="_Ref534888598"/>
      <w:bookmarkStart w:id="306" w:name="_Ref534888662"/>
      <w:bookmarkStart w:id="307" w:name="_Toc34037877"/>
      <w:bookmarkEnd w:id="304"/>
      <w:r>
        <w:lastRenderedPageBreak/>
        <w:t>Implementing fuel management measures</w:t>
      </w:r>
      <w:bookmarkEnd w:id="305"/>
      <w:bookmarkEnd w:id="306"/>
      <w:bookmarkEnd w:id="30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7534"/>
      </w:tblGrid>
      <w:tr w:rsidR="000B7115" w:rsidRPr="00CA0B33" w:rsidTr="00267C12">
        <w:trPr>
          <w:cantSplit/>
        </w:trPr>
        <w:tc>
          <w:tcPr>
            <w:tcW w:w="1928" w:type="dxa"/>
            <w:tcMar>
              <w:right w:w="227" w:type="dxa"/>
            </w:tcMar>
          </w:tcPr>
          <w:p w:rsidR="000B7115" w:rsidRPr="00CA0B33" w:rsidRDefault="000B7115" w:rsidP="00267C12">
            <w:pPr>
              <w:pStyle w:val="LHcolumn"/>
            </w:pPr>
          </w:p>
        </w:tc>
        <w:tc>
          <w:tcPr>
            <w:tcW w:w="7711" w:type="dxa"/>
          </w:tcPr>
          <w:p w:rsidR="000B7115" w:rsidRDefault="00DD13C1" w:rsidP="00DD13C1">
            <w:r>
              <w:t xml:space="preserve">This section describes the specific measures </w:t>
            </w:r>
            <w:r w:rsidR="00D94632">
              <w:t xml:space="preserve">that the fuel sector can (and does) use </w:t>
            </w:r>
            <w:r>
              <w:t xml:space="preserve">in order to manage the quality and quantity of fuel </w:t>
            </w:r>
            <w:r w:rsidR="00D94632">
              <w:t>during disruptions to the normal supply chain.</w:t>
            </w:r>
          </w:p>
          <w:p w:rsidR="004A43C9" w:rsidRDefault="002B3D0C" w:rsidP="00DD13C1">
            <w:r>
              <w:t xml:space="preserve">It also identifies measures that </w:t>
            </w:r>
            <w:r w:rsidR="004A43C9">
              <w:t xml:space="preserve">the </w:t>
            </w:r>
            <w:r w:rsidR="0059183C">
              <w:t>Fuel SCE</w:t>
            </w:r>
            <w:r w:rsidR="004A43C9">
              <w:t>,</w:t>
            </w:r>
            <w:r w:rsidR="007B114C">
              <w:t xml:space="preserve"> in consultation with </w:t>
            </w:r>
            <w:r w:rsidR="00584B89">
              <w:t xml:space="preserve">the </w:t>
            </w:r>
            <w:r w:rsidR="0059183C">
              <w:t>lead agency</w:t>
            </w:r>
            <w:r w:rsidR="004A43C9">
              <w:t>,</w:t>
            </w:r>
            <w:r w:rsidR="00584B89">
              <w:t xml:space="preserve"> </w:t>
            </w:r>
            <w:r>
              <w:t>may consider using to assist fuel companies to mitigate the impact of a disruption.</w:t>
            </w:r>
            <w:r w:rsidR="003F22F1">
              <w:t xml:space="preserve"> </w:t>
            </w:r>
          </w:p>
          <w:p w:rsidR="002B3D0C" w:rsidRPr="00DD55BE" w:rsidRDefault="002B3D0C" w:rsidP="00DD13C1">
            <w:r w:rsidRPr="00DD55BE">
              <w:t>Fuel companies and critical fuel users should not plan on the assumption such measures will always be available.</w:t>
            </w:r>
          </w:p>
        </w:tc>
      </w:tr>
    </w:tbl>
    <w:p w:rsidR="00A045A6" w:rsidRDefault="00A045A6" w:rsidP="00A045A6">
      <w:pPr>
        <w:pStyle w:val="Heading2"/>
      </w:pPr>
      <w:bookmarkStart w:id="308" w:name="_Ref534883072"/>
      <w:bookmarkStart w:id="309" w:name="_Ref534887585"/>
      <w:bookmarkStart w:id="310" w:name="_Toc34037878"/>
      <w:r>
        <w:t>Fuel sector mechanisms</w:t>
      </w:r>
      <w:bookmarkEnd w:id="308"/>
      <w:bookmarkEnd w:id="309"/>
      <w:r w:rsidR="004A43C9">
        <w:t xml:space="preserve"> to manage disruptions to fuel supply</w:t>
      </w:r>
      <w:bookmarkEnd w:id="31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7509"/>
      </w:tblGrid>
      <w:tr w:rsidR="00A045A6" w:rsidRPr="00CA0B33" w:rsidTr="00067066">
        <w:trPr>
          <w:cantSplit/>
        </w:trPr>
        <w:tc>
          <w:tcPr>
            <w:tcW w:w="1908" w:type="dxa"/>
            <w:tcMar>
              <w:right w:w="227" w:type="dxa"/>
            </w:tcMar>
          </w:tcPr>
          <w:p w:rsidR="00A045A6" w:rsidRPr="00CA0B33" w:rsidRDefault="00A045A6" w:rsidP="00CA508F">
            <w:pPr>
              <w:pStyle w:val="LHcolumn"/>
            </w:pPr>
          </w:p>
        </w:tc>
        <w:tc>
          <w:tcPr>
            <w:tcW w:w="7509" w:type="dxa"/>
          </w:tcPr>
          <w:p w:rsidR="00A045A6" w:rsidRPr="00CA0B33" w:rsidRDefault="00A045A6" w:rsidP="00732C89">
            <w:r>
              <w:t>The fuel sector has a wide range of mechanisms that they use to manage fuel supply distribution in both minor and severe disruptions to the fuel supply chain.</w:t>
            </w:r>
            <w:r w:rsidR="003F22F1">
              <w:t xml:space="preserve"> </w:t>
            </w:r>
          </w:p>
        </w:tc>
      </w:tr>
      <w:tr w:rsidR="00A045A6" w:rsidRPr="00CA0B33" w:rsidTr="00067066">
        <w:trPr>
          <w:cantSplit/>
        </w:trPr>
        <w:tc>
          <w:tcPr>
            <w:tcW w:w="1908" w:type="dxa"/>
            <w:tcMar>
              <w:right w:w="227" w:type="dxa"/>
            </w:tcMar>
          </w:tcPr>
          <w:p w:rsidR="00A045A6" w:rsidRDefault="00A045A6" w:rsidP="00CA508F">
            <w:pPr>
              <w:pStyle w:val="LHcolumn"/>
            </w:pPr>
            <w:r>
              <w:t>Accessing fuel from other terminals</w:t>
            </w:r>
          </w:p>
        </w:tc>
        <w:tc>
          <w:tcPr>
            <w:tcW w:w="7509" w:type="dxa"/>
          </w:tcPr>
          <w:p w:rsidR="00A045A6" w:rsidRDefault="00A045A6" w:rsidP="00A045A6">
            <w:r>
              <w:t xml:space="preserve">Fuel tanker operators can access fuel from most </w:t>
            </w:r>
            <w:r w:rsidR="00080D2A">
              <w:t xml:space="preserve">(not all) </w:t>
            </w:r>
            <w:r>
              <w:t>terminals.</w:t>
            </w:r>
            <w:r w:rsidR="003F22F1">
              <w:t xml:space="preserve"> </w:t>
            </w:r>
            <w:r>
              <w:t>If there are disruptions to any terminal, the operator will access the nearest available.</w:t>
            </w:r>
            <w:r w:rsidR="003F22F1">
              <w:t xml:space="preserve"> </w:t>
            </w:r>
            <w:r>
              <w:t xml:space="preserve">For example, during the Refinery-Auckland </w:t>
            </w:r>
            <w:r w:rsidR="008E3300">
              <w:t xml:space="preserve">Pipeline </w:t>
            </w:r>
            <w:r>
              <w:t>disruption in September 2017, fuel was trucked from M</w:t>
            </w:r>
            <w:r w:rsidR="008E3300">
              <w:t xml:space="preserve">ount </w:t>
            </w:r>
            <w:r>
              <w:t>Maunganui and Marsden Point to supply Auckland and the surrounding area.</w:t>
            </w:r>
          </w:p>
          <w:p w:rsidR="00A045A6" w:rsidRDefault="00A045A6" w:rsidP="00A045A6">
            <w:r>
              <w:t xml:space="preserve">There are some constraints around </w:t>
            </w:r>
            <w:r w:rsidR="00ED7D33">
              <w:t xml:space="preserve">the </w:t>
            </w:r>
            <w:r>
              <w:t>ability to truck fuel as an alternative when pipelines or terminals are disrupted.</w:t>
            </w:r>
            <w:r w:rsidR="003F22F1">
              <w:t xml:space="preserve"> </w:t>
            </w:r>
            <w:r>
              <w:t>For example:</w:t>
            </w:r>
          </w:p>
          <w:p w:rsidR="00A045A6" w:rsidRPr="00305C07" w:rsidRDefault="00A045A6" w:rsidP="000B7115">
            <w:pPr>
              <w:pStyle w:val="Bullet"/>
            </w:pPr>
            <w:r w:rsidRPr="00305C07">
              <w:t>There is only sufficient capacity to truck less than 25% of normal jet demand from Wiri to Auckland Airport if the Wiri</w:t>
            </w:r>
            <w:r w:rsidR="008E3300">
              <w:t>-</w:t>
            </w:r>
            <w:r w:rsidRPr="00305C07">
              <w:t xml:space="preserve">Auckland </w:t>
            </w:r>
            <w:r w:rsidR="008E3300">
              <w:t>P</w:t>
            </w:r>
            <w:r w:rsidR="008E3300" w:rsidRPr="00305C07">
              <w:t xml:space="preserve">ipeline </w:t>
            </w:r>
            <w:r w:rsidRPr="00305C07">
              <w:t>(WAP) is closed.</w:t>
            </w:r>
          </w:p>
          <w:p w:rsidR="00A045A6" w:rsidRDefault="00A045A6">
            <w:pPr>
              <w:pStyle w:val="Bullet"/>
            </w:pPr>
            <w:r w:rsidRPr="00305C07">
              <w:t xml:space="preserve">There is only sufficient capacity to truck less than 15% of normal jet demand from Marsden </w:t>
            </w:r>
            <w:r>
              <w:t>P</w:t>
            </w:r>
            <w:r w:rsidRPr="00305C07">
              <w:t xml:space="preserve">oint if the </w:t>
            </w:r>
            <w:r w:rsidR="008E3300">
              <w:t>Refinery-Auckland Pipeline</w:t>
            </w:r>
            <w:r w:rsidRPr="00305C07">
              <w:t xml:space="preserve"> is closed.</w:t>
            </w:r>
          </w:p>
          <w:p w:rsidR="005577A4" w:rsidRDefault="005577A4" w:rsidP="00DD55BE">
            <w:pPr>
              <w:pStyle w:val="Bullet"/>
              <w:numPr>
                <w:ilvl w:val="0"/>
                <w:numId w:val="0"/>
              </w:numPr>
            </w:pPr>
            <w:r w:rsidRPr="005406C7">
              <w:rPr>
                <w:i/>
                <w:iCs/>
              </w:rPr>
              <w:t>Refining NZ has been investigating options to enable emergency road tanker loading of jet fuel at the refinery, at WOSL’s Marsden Point road tanker loading facil</w:t>
            </w:r>
            <w:r w:rsidR="00732C89">
              <w:rPr>
                <w:i/>
                <w:iCs/>
              </w:rPr>
              <w:t>ity, and/or at a suitable wharf;</w:t>
            </w:r>
            <w:r w:rsidRPr="005406C7">
              <w:rPr>
                <w:i/>
                <w:iCs/>
              </w:rPr>
              <w:t xml:space="preserve"> for example, in Auckland on the Waitemata Harbour or the Port of Lyttelton. One potential option under development is an off-the-shelf skid or container road tanker loading facility.</w:t>
            </w:r>
            <w:r w:rsidR="003F22F1">
              <w:rPr>
                <w:i/>
                <w:iCs/>
              </w:rPr>
              <w:t xml:space="preserve"> </w:t>
            </w:r>
            <w:r w:rsidRPr="005406C7">
              <w:rPr>
                <w:i/>
                <w:iCs/>
              </w:rPr>
              <w:t>This is a standalone, modular facility that can be transported to the designated area, connected up to all relevant sources (process piping, electricity, appropriate earthing, etc.) ready for loading jet fuel into road tankers.</w:t>
            </w:r>
            <w:r w:rsidR="003F22F1">
              <w:rPr>
                <w:i/>
                <w:iCs/>
              </w:rPr>
              <w:t xml:space="preserve"> </w:t>
            </w:r>
            <w:r w:rsidRPr="005406C7">
              <w:rPr>
                <w:i/>
                <w:iCs/>
              </w:rPr>
              <w:t>There are still a number of matters to be resolved around ship redirection, sufficient jet fuel road tankers and drivers, receiving facilities, etc</w:t>
            </w:r>
            <w:r w:rsidR="00732C89">
              <w:rPr>
                <w:i/>
                <w:iCs/>
              </w:rPr>
              <w:t>.</w:t>
            </w:r>
          </w:p>
        </w:tc>
      </w:tr>
      <w:tr w:rsidR="00A045A6" w:rsidRPr="00CA0B33" w:rsidTr="00DD55BE">
        <w:tc>
          <w:tcPr>
            <w:tcW w:w="1908" w:type="dxa"/>
            <w:tcMar>
              <w:right w:w="227" w:type="dxa"/>
            </w:tcMar>
          </w:tcPr>
          <w:p w:rsidR="00A045A6" w:rsidRDefault="00A045A6" w:rsidP="00B932D2">
            <w:pPr>
              <w:pStyle w:val="LHcolumn"/>
            </w:pPr>
            <w:r>
              <w:t>Diverting nearby ships</w:t>
            </w:r>
          </w:p>
          <w:p w:rsidR="00B932D2" w:rsidRDefault="00B932D2" w:rsidP="00B932D2">
            <w:pPr>
              <w:pStyle w:val="LHcolumn"/>
              <w:spacing w:after="240"/>
            </w:pPr>
          </w:p>
          <w:p w:rsidR="00B932D2" w:rsidRDefault="00B932D2" w:rsidP="00B932D2">
            <w:pPr>
              <w:pStyle w:val="LHcolumn"/>
              <w:spacing w:after="240"/>
            </w:pPr>
          </w:p>
          <w:p w:rsidR="00B932D2" w:rsidRDefault="00B932D2" w:rsidP="00B932D2">
            <w:pPr>
              <w:pStyle w:val="LHcolumn"/>
              <w:spacing w:after="240"/>
            </w:pPr>
          </w:p>
          <w:p w:rsidR="00B932D2" w:rsidRPr="00CA0B33" w:rsidRDefault="00B932D2" w:rsidP="00B932D2">
            <w:pPr>
              <w:pStyle w:val="LHcolumn"/>
              <w:spacing w:after="240"/>
            </w:pPr>
          </w:p>
        </w:tc>
        <w:tc>
          <w:tcPr>
            <w:tcW w:w="7509" w:type="dxa"/>
          </w:tcPr>
          <w:p w:rsidR="00D810B8" w:rsidRDefault="00A045A6" w:rsidP="00D810B8">
            <w:r w:rsidRPr="005B65FD">
              <w:t xml:space="preserve">In a disruption to the </w:t>
            </w:r>
            <w:r w:rsidR="008E3300" w:rsidRPr="005B65FD">
              <w:t xml:space="preserve">refinery </w:t>
            </w:r>
            <w:r w:rsidRPr="005B65FD">
              <w:t xml:space="preserve">or one of the coastal fuel ships, </w:t>
            </w:r>
            <w:r w:rsidR="005B65FD" w:rsidRPr="005B65FD">
              <w:t>t</w:t>
            </w:r>
            <w:r w:rsidR="005B65FD" w:rsidRPr="00067066">
              <w:t>o deploy an additional ship from normal ports of origin such as Singapore could take several weeks</w:t>
            </w:r>
            <w:r w:rsidR="005B65FD" w:rsidRPr="005B65FD">
              <w:t>.</w:t>
            </w:r>
            <w:r w:rsidR="003F22F1">
              <w:t xml:space="preserve"> </w:t>
            </w:r>
            <w:r w:rsidR="005B65FD" w:rsidRPr="005B65FD">
              <w:t>T</w:t>
            </w:r>
            <w:r w:rsidRPr="005B65FD">
              <w:t>he fuel sector</w:t>
            </w:r>
            <w:r>
              <w:t xml:space="preserve"> would seek to divert a </w:t>
            </w:r>
            <w:r w:rsidR="005B65FD">
              <w:t xml:space="preserve">closer </w:t>
            </w:r>
            <w:r>
              <w:t>ship to bring in additional refined fuel</w:t>
            </w:r>
            <w:r w:rsidR="005B65FD">
              <w:t xml:space="preserve"> (for example a ship diverted from Australia could take only a few days).</w:t>
            </w:r>
            <w:r w:rsidR="003F22F1">
              <w:t xml:space="preserve"> </w:t>
            </w:r>
            <w:r w:rsidR="005B65FD">
              <w:t xml:space="preserve">However, this </w:t>
            </w:r>
            <w:r>
              <w:t>is not always possible</w:t>
            </w:r>
            <w:r w:rsidR="008E3300">
              <w:t xml:space="preserve"> due to</w:t>
            </w:r>
            <w:r>
              <w:t xml:space="preserve"> dependencies</w:t>
            </w:r>
            <w:r w:rsidR="008E3300">
              <w:t xml:space="preserve">, which </w:t>
            </w:r>
            <w:r w:rsidR="00160CA2">
              <w:t xml:space="preserve">include </w:t>
            </w:r>
            <w:r>
              <w:t>the urgency with which the vessel's car</w:t>
            </w:r>
            <w:r w:rsidR="00732C89">
              <w:t>go is required at the original port</w:t>
            </w:r>
            <w:r>
              <w:t xml:space="preserve"> and the fuel meeting N</w:t>
            </w:r>
            <w:r w:rsidR="00160CA2">
              <w:t xml:space="preserve">ew </w:t>
            </w:r>
            <w:r>
              <w:t>Z</w:t>
            </w:r>
            <w:r w:rsidR="00160CA2">
              <w:t>ealand</w:t>
            </w:r>
            <w:r>
              <w:t xml:space="preserve"> spe</w:t>
            </w:r>
            <w:r w:rsidR="00D810B8">
              <w:t>cification</w:t>
            </w:r>
            <w:r w:rsidR="00732C89">
              <w:t>s</w:t>
            </w:r>
            <w:r w:rsidR="00D810B8">
              <w:t>.</w:t>
            </w:r>
          </w:p>
          <w:p w:rsidR="00A045A6" w:rsidRPr="009979EC" w:rsidRDefault="00A045A6" w:rsidP="00732C89">
            <w:pPr>
              <w:rPr>
                <w:i/>
                <w:iCs/>
              </w:rPr>
            </w:pPr>
            <w:r w:rsidRPr="009979EC">
              <w:rPr>
                <w:b/>
                <w:i/>
                <w:iCs/>
              </w:rPr>
              <w:t>Note</w:t>
            </w:r>
            <w:r w:rsidR="00D810B8" w:rsidRPr="009979EC">
              <w:rPr>
                <w:b/>
                <w:i/>
                <w:iCs/>
              </w:rPr>
              <w:t>:</w:t>
            </w:r>
            <w:r w:rsidR="00D810B8" w:rsidRPr="009979EC">
              <w:rPr>
                <w:i/>
                <w:iCs/>
              </w:rPr>
              <w:t xml:space="preserve"> </w:t>
            </w:r>
            <w:r w:rsidRPr="009979EC">
              <w:rPr>
                <w:i/>
                <w:iCs/>
              </w:rPr>
              <w:t>N</w:t>
            </w:r>
            <w:r w:rsidR="00160CA2" w:rsidRPr="009979EC">
              <w:rPr>
                <w:i/>
                <w:iCs/>
              </w:rPr>
              <w:t xml:space="preserve">ew </w:t>
            </w:r>
            <w:r w:rsidRPr="009979EC">
              <w:rPr>
                <w:i/>
                <w:iCs/>
              </w:rPr>
              <w:t>Z</w:t>
            </w:r>
            <w:r w:rsidR="00160CA2" w:rsidRPr="009979EC">
              <w:rPr>
                <w:i/>
                <w:iCs/>
              </w:rPr>
              <w:t>ealand</w:t>
            </w:r>
            <w:r w:rsidRPr="009979EC">
              <w:rPr>
                <w:i/>
                <w:iCs/>
              </w:rPr>
              <w:t xml:space="preserve"> fuel specifications may differ from </w:t>
            </w:r>
            <w:r w:rsidR="00732C89">
              <w:rPr>
                <w:i/>
                <w:iCs/>
              </w:rPr>
              <w:t xml:space="preserve">Australian specifications </w:t>
            </w:r>
            <w:r w:rsidRPr="009979EC">
              <w:rPr>
                <w:i/>
                <w:iCs/>
              </w:rPr>
              <w:t xml:space="preserve">and </w:t>
            </w:r>
            <w:r w:rsidR="00732C89">
              <w:rPr>
                <w:i/>
                <w:iCs/>
              </w:rPr>
              <w:t>may not</w:t>
            </w:r>
            <w:r w:rsidRPr="009979EC">
              <w:rPr>
                <w:i/>
                <w:iCs/>
              </w:rPr>
              <w:t xml:space="preserve"> be substituted with fuel that meets Australian specifications, unless regulations are relaxed (</w:t>
            </w:r>
            <w:r w:rsidR="00D810B8" w:rsidRPr="009979EC">
              <w:rPr>
                <w:i/>
                <w:iCs/>
              </w:rPr>
              <w:t>s</w:t>
            </w:r>
            <w:r w:rsidRPr="009979EC">
              <w:rPr>
                <w:i/>
                <w:iCs/>
              </w:rPr>
              <w:t xml:space="preserve">ee </w:t>
            </w:r>
            <w:r w:rsidRPr="009979EC">
              <w:rPr>
                <w:rStyle w:val="CrossreferenceChar"/>
                <w:i w:val="0"/>
                <w:iCs/>
              </w:rPr>
              <w:t xml:space="preserve">Section </w:t>
            </w:r>
            <w:r w:rsidR="00D810B8" w:rsidRPr="009979EC">
              <w:rPr>
                <w:rStyle w:val="CrossreferenceChar"/>
                <w:i w:val="0"/>
                <w:iCs/>
              </w:rPr>
              <w:fldChar w:fldCharType="begin" w:fldLock="1"/>
            </w:r>
            <w:r w:rsidR="00D810B8" w:rsidRPr="009979EC">
              <w:rPr>
                <w:rStyle w:val="CrossreferenceChar"/>
                <w:i w:val="0"/>
                <w:iCs/>
              </w:rPr>
              <w:instrText xml:space="preserve"> REF _Ref534891628 \n \h  \* MERGEFORMAT </w:instrText>
            </w:r>
            <w:r w:rsidR="00D810B8" w:rsidRPr="009979EC">
              <w:rPr>
                <w:rStyle w:val="CrossreferenceChar"/>
                <w:i w:val="0"/>
                <w:iCs/>
              </w:rPr>
            </w:r>
            <w:r w:rsidR="00D810B8" w:rsidRPr="009979EC">
              <w:rPr>
                <w:rStyle w:val="CrossreferenceChar"/>
                <w:i w:val="0"/>
                <w:iCs/>
              </w:rPr>
              <w:fldChar w:fldCharType="separate"/>
            </w:r>
            <w:r w:rsidR="002B192A">
              <w:rPr>
                <w:rStyle w:val="CrossreferenceChar"/>
                <w:i w:val="0"/>
                <w:iCs/>
              </w:rPr>
              <w:t>5.2</w:t>
            </w:r>
            <w:r w:rsidR="00D810B8" w:rsidRPr="009979EC">
              <w:rPr>
                <w:rStyle w:val="CrossreferenceChar"/>
                <w:i w:val="0"/>
                <w:iCs/>
              </w:rPr>
              <w:fldChar w:fldCharType="end"/>
            </w:r>
            <w:r w:rsidRPr="009979EC">
              <w:rPr>
                <w:i/>
                <w:iCs/>
              </w:rPr>
              <w:t xml:space="preserve">). </w:t>
            </w:r>
          </w:p>
        </w:tc>
      </w:tr>
      <w:tr w:rsidR="00931774" w:rsidRPr="00CA0B33" w:rsidTr="00067066">
        <w:trPr>
          <w:cantSplit/>
        </w:trPr>
        <w:tc>
          <w:tcPr>
            <w:tcW w:w="1908" w:type="dxa"/>
            <w:tcMar>
              <w:right w:w="227" w:type="dxa"/>
            </w:tcMar>
          </w:tcPr>
          <w:p w:rsidR="00931774" w:rsidRDefault="00931774" w:rsidP="00CA508F">
            <w:pPr>
              <w:pStyle w:val="LHcolumn"/>
            </w:pPr>
            <w:r>
              <w:lastRenderedPageBreak/>
              <w:t>Mobile fuel storage units</w:t>
            </w:r>
          </w:p>
        </w:tc>
        <w:tc>
          <w:tcPr>
            <w:tcW w:w="7509" w:type="dxa"/>
          </w:tcPr>
          <w:p w:rsidR="00931774" w:rsidRDefault="00931774" w:rsidP="00A045A6">
            <w:r>
              <w:t>Some companies have mobile fuel storage units that can be deployed to supply fuel to areas where normal supply points are unavailable, though there are very limited numbers of these</w:t>
            </w:r>
            <w:r w:rsidR="004A43C9">
              <w:t xml:space="preserve"> in the country</w:t>
            </w:r>
            <w:r>
              <w:t>.</w:t>
            </w:r>
            <w:r w:rsidR="003F22F1">
              <w:t xml:space="preserve"> </w:t>
            </w:r>
          </w:p>
        </w:tc>
      </w:tr>
      <w:tr w:rsidR="00931774" w:rsidRPr="00CA0B33" w:rsidTr="00067066">
        <w:trPr>
          <w:cantSplit/>
        </w:trPr>
        <w:tc>
          <w:tcPr>
            <w:tcW w:w="1908" w:type="dxa"/>
            <w:tcMar>
              <w:right w:w="227" w:type="dxa"/>
            </w:tcMar>
          </w:tcPr>
          <w:p w:rsidR="00931774" w:rsidRDefault="00931774" w:rsidP="00CA508F">
            <w:pPr>
              <w:pStyle w:val="LHcolumn"/>
            </w:pPr>
            <w:r>
              <w:t>Other transport mechanisms</w:t>
            </w:r>
          </w:p>
        </w:tc>
        <w:tc>
          <w:tcPr>
            <w:tcW w:w="7509" w:type="dxa"/>
          </w:tcPr>
          <w:p w:rsidR="00931774" w:rsidRDefault="004A43C9" w:rsidP="00931774">
            <w:r>
              <w:t>O</w:t>
            </w:r>
            <w:r w:rsidR="00931774">
              <w:t xml:space="preserve">ther mechanisms for enabling transport of fuel </w:t>
            </w:r>
            <w:r w:rsidR="00082AB9">
              <w:t>where normal supply routes are disrupted</w:t>
            </w:r>
            <w:r w:rsidR="00931774">
              <w:t xml:space="preserve"> include:</w:t>
            </w:r>
          </w:p>
          <w:p w:rsidR="00082AB9" w:rsidRDefault="00082AB9" w:rsidP="000B7115">
            <w:pPr>
              <w:pStyle w:val="Bullet"/>
            </w:pPr>
            <w:r>
              <w:t xml:space="preserve">Barges </w:t>
            </w:r>
            <w:r w:rsidR="00684ADD">
              <w:t>– w</w:t>
            </w:r>
            <w:r>
              <w:t>here populations are isolated by road, fuel companies have at times transported fuel on barges where available.</w:t>
            </w:r>
            <w:r w:rsidR="00684ADD">
              <w:t xml:space="preserve"> </w:t>
            </w:r>
            <w:r>
              <w:t>This occurred in 2018 to transport fuel to Takaka</w:t>
            </w:r>
            <w:r w:rsidR="00247487">
              <w:rPr>
                <w:rFonts w:ascii="ZWAdobeF" w:hAnsi="ZWAdobeF" w:cs="ZWAdobeF"/>
                <w:sz w:val="2"/>
                <w:szCs w:val="2"/>
              </w:rPr>
              <w:t>6F</w:t>
            </w:r>
            <w:r w:rsidR="005C5416">
              <w:rPr>
                <w:rStyle w:val="FootnoteReference"/>
              </w:rPr>
              <w:footnoteReference w:id="7"/>
            </w:r>
            <w:r w:rsidR="00684ADD">
              <w:t>;</w:t>
            </w:r>
            <w:r>
              <w:t xml:space="preserve"> however, there are limited barges available in New Zealand and this option will not be viable in areas inaccessible by barge.</w:t>
            </w:r>
            <w:r w:rsidR="003F22F1">
              <w:t xml:space="preserve"> </w:t>
            </w:r>
            <w:r>
              <w:t>Fuel products can only be transported on barges that are not carrying any other products at the time of transportation</w:t>
            </w:r>
            <w:r w:rsidR="00684ADD">
              <w:t>.</w:t>
            </w:r>
          </w:p>
          <w:p w:rsidR="00931774" w:rsidRDefault="00931774" w:rsidP="000B7115">
            <w:pPr>
              <w:pStyle w:val="Bullet"/>
            </w:pPr>
            <w:r>
              <w:t>Air transport – noting that volumes that can be transported by NZDF and other local aircraft are small and only likely to be sufficient to fuel a smal</w:t>
            </w:r>
            <w:r w:rsidR="00D810B8">
              <w:t>l number of critical facilities</w:t>
            </w:r>
            <w:r w:rsidR="008E3300">
              <w:t>.</w:t>
            </w:r>
          </w:p>
          <w:p w:rsidR="007D41A5" w:rsidRDefault="00684ADD" w:rsidP="000B7115">
            <w:pPr>
              <w:pStyle w:val="Bullet"/>
            </w:pPr>
            <w:r>
              <w:t>Ship to shore mechanisms –</w:t>
            </w:r>
            <w:r w:rsidR="00931774">
              <w:t xml:space="preserve"> such as </w:t>
            </w:r>
            <w:r w:rsidR="00B95746">
              <w:t>pumping directly from ships to truck, pumping from ship to a barge</w:t>
            </w:r>
            <w:r w:rsidR="007D41A5">
              <w:t xml:space="preserve"> to shore.</w:t>
            </w:r>
            <w:r w:rsidR="003F22F1">
              <w:t xml:space="preserve"> </w:t>
            </w:r>
            <w:r w:rsidR="004A43C9">
              <w:t>These r</w:t>
            </w:r>
            <w:r w:rsidR="007D41A5">
              <w:t>equire onshore offloading facility and storage and</w:t>
            </w:r>
            <w:r w:rsidR="004A43C9">
              <w:t xml:space="preserve"> there are</w:t>
            </w:r>
            <w:r w:rsidR="007D41A5">
              <w:t xml:space="preserve"> many safety considerations.</w:t>
            </w:r>
            <w:r w:rsidR="00F65F4C">
              <w:t xml:space="preserve"> It is noted that this technology has not been tested or proven yet but is an item to be progressed by the fuel industry and </w:t>
            </w:r>
            <w:r>
              <w:t xml:space="preserve">the </w:t>
            </w:r>
            <w:r w:rsidR="00F65F4C">
              <w:t>Fuel SCE.</w:t>
            </w:r>
          </w:p>
          <w:p w:rsidR="00931774" w:rsidRDefault="007D41A5" w:rsidP="000B7115">
            <w:pPr>
              <w:pStyle w:val="Bullet"/>
            </w:pPr>
            <w:r>
              <w:t>Tanker trucks brought in on roll-on</w:t>
            </w:r>
            <w:r w:rsidR="00684ADD">
              <w:t>,</w:t>
            </w:r>
            <w:r>
              <w:t xml:space="preserve"> roll-off ships or barges, where there is facility for these vessels to dock.</w:t>
            </w:r>
            <w:r w:rsidR="00B95746">
              <w:t xml:space="preserve"> </w:t>
            </w:r>
          </w:p>
          <w:p w:rsidR="00931774" w:rsidRDefault="00684ADD" w:rsidP="00D810B8">
            <w:pPr>
              <w:pStyle w:val="Bullet"/>
            </w:pPr>
            <w:r>
              <w:t>Carrying diesel in</w:t>
            </w:r>
            <w:r w:rsidR="00082AB9">
              <w:t xml:space="preserve"> the running tanks for ships</w:t>
            </w:r>
          </w:p>
        </w:tc>
      </w:tr>
    </w:tbl>
    <w:p w:rsidR="00931774" w:rsidRDefault="00931774" w:rsidP="00931774">
      <w:pPr>
        <w:pStyle w:val="Heading2"/>
      </w:pPr>
      <w:bookmarkStart w:id="311" w:name="_Toc20930686"/>
      <w:bookmarkStart w:id="312" w:name="_Toc20987733"/>
      <w:bookmarkStart w:id="313" w:name="_Toc20988028"/>
      <w:bookmarkStart w:id="314" w:name="_Toc20988413"/>
      <w:bookmarkStart w:id="315" w:name="_Toc21013387"/>
      <w:bookmarkStart w:id="316" w:name="_Toc20930687"/>
      <w:bookmarkStart w:id="317" w:name="_Toc20987734"/>
      <w:bookmarkStart w:id="318" w:name="_Toc20988029"/>
      <w:bookmarkStart w:id="319" w:name="_Toc20988414"/>
      <w:bookmarkStart w:id="320" w:name="_Toc21013388"/>
      <w:bookmarkStart w:id="321" w:name="_Toc20930695"/>
      <w:bookmarkStart w:id="322" w:name="_Toc20987742"/>
      <w:bookmarkStart w:id="323" w:name="_Toc20988037"/>
      <w:bookmarkStart w:id="324" w:name="_Toc20988422"/>
      <w:bookmarkStart w:id="325" w:name="_Toc21013396"/>
      <w:bookmarkStart w:id="326" w:name="_Ref534891628"/>
      <w:bookmarkStart w:id="327" w:name="_Ref534892995"/>
      <w:bookmarkStart w:id="328" w:name="_Toc34037879"/>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t>Relaxing fuel specifications</w:t>
      </w:r>
      <w:bookmarkEnd w:id="326"/>
      <w:bookmarkEnd w:id="327"/>
      <w:bookmarkEnd w:id="32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3"/>
        <w:gridCol w:w="7504"/>
      </w:tblGrid>
      <w:tr w:rsidR="00DC0513" w:rsidRPr="00CA0B33" w:rsidTr="00DC0513">
        <w:tc>
          <w:tcPr>
            <w:tcW w:w="1928" w:type="dxa"/>
            <w:tcMar>
              <w:right w:w="227" w:type="dxa"/>
            </w:tcMar>
          </w:tcPr>
          <w:p w:rsidR="00DC0513" w:rsidRDefault="00DC0513" w:rsidP="00DC0513">
            <w:pPr>
              <w:pStyle w:val="LHcolumn"/>
            </w:pPr>
            <w:r>
              <w:t>Reasons for relaxing fuel specifications</w:t>
            </w:r>
          </w:p>
          <w:p w:rsidR="00DC0513" w:rsidRDefault="00DC0513" w:rsidP="00267C12">
            <w:pPr>
              <w:pStyle w:val="LHcolumn"/>
            </w:pPr>
          </w:p>
        </w:tc>
        <w:tc>
          <w:tcPr>
            <w:tcW w:w="7711" w:type="dxa"/>
          </w:tcPr>
          <w:p w:rsidR="00DC0513" w:rsidRDefault="00DC0513" w:rsidP="00DC0513">
            <w:r>
              <w:t xml:space="preserve">Relaxed </w:t>
            </w:r>
            <w:r w:rsidR="004A43C9">
              <w:t xml:space="preserve">fuel </w:t>
            </w:r>
            <w:r>
              <w:t xml:space="preserve">specifications can </w:t>
            </w:r>
            <w:r w:rsidR="004A43C9">
              <w:t>facilitate supply and</w:t>
            </w:r>
            <w:r>
              <w:t>:</w:t>
            </w:r>
          </w:p>
          <w:p w:rsidR="00DC0513" w:rsidRDefault="00DC0513" w:rsidP="00F06F74">
            <w:pPr>
              <w:pStyle w:val="ListParagraph"/>
              <w:numPr>
                <w:ilvl w:val="0"/>
                <w:numId w:val="21"/>
              </w:numPr>
            </w:pPr>
            <w:r>
              <w:t>enable imports of refined fuel from a wider range of overseas sources</w:t>
            </w:r>
            <w:r w:rsidR="00684ADD">
              <w:t>,</w:t>
            </w:r>
          </w:p>
          <w:p w:rsidR="00DC0513" w:rsidRDefault="004A43C9" w:rsidP="00F06F74">
            <w:pPr>
              <w:pStyle w:val="ListParagraph"/>
              <w:numPr>
                <w:ilvl w:val="0"/>
                <w:numId w:val="21"/>
              </w:numPr>
            </w:pPr>
            <w:r>
              <w:t>i</w:t>
            </w:r>
            <w:r w:rsidR="00DC0513">
              <w:t>mprove viability of processing alternative crude oils (possibly domestically sourced) by Refining NZ</w:t>
            </w:r>
            <w:r w:rsidR="00684ADD">
              <w:t>,</w:t>
            </w:r>
          </w:p>
          <w:p w:rsidR="00DC0513" w:rsidRDefault="004A43C9" w:rsidP="00F06F74">
            <w:pPr>
              <w:pStyle w:val="ListParagraph"/>
              <w:numPr>
                <w:ilvl w:val="0"/>
                <w:numId w:val="21"/>
              </w:numPr>
            </w:pPr>
            <w:r>
              <w:t>e</w:t>
            </w:r>
            <w:r w:rsidR="00DC0513">
              <w:t>nable Refining NZ to increase output by relaxing specifications</w:t>
            </w:r>
            <w:r w:rsidR="00684ADD">
              <w:t>, and</w:t>
            </w:r>
          </w:p>
          <w:p w:rsidR="00DC0513" w:rsidRDefault="004A43C9" w:rsidP="00F06F74">
            <w:pPr>
              <w:pStyle w:val="ListParagraph"/>
              <w:numPr>
                <w:ilvl w:val="0"/>
                <w:numId w:val="21"/>
              </w:numPr>
            </w:pPr>
            <w:r>
              <w:t>p</w:t>
            </w:r>
            <w:r w:rsidR="00DC0513">
              <w:t>ermit fuel meeting specifications of another country or specific regions (e</w:t>
            </w:r>
            <w:r w:rsidR="00745BAB">
              <w:t>.</w:t>
            </w:r>
            <w:r w:rsidR="00DC0513">
              <w:t>g</w:t>
            </w:r>
            <w:r w:rsidR="00745BAB">
              <w:t>.</w:t>
            </w:r>
            <w:r w:rsidR="00DC0513">
              <w:t xml:space="preserve"> winter specifications) to be supplied.</w:t>
            </w:r>
          </w:p>
        </w:tc>
      </w:tr>
      <w:tr w:rsidR="000B7115" w:rsidRPr="00CA0B33" w:rsidTr="00550A5B">
        <w:tc>
          <w:tcPr>
            <w:tcW w:w="1928" w:type="dxa"/>
            <w:tcMar>
              <w:right w:w="227" w:type="dxa"/>
            </w:tcMar>
          </w:tcPr>
          <w:p w:rsidR="00DC0513" w:rsidRPr="00CA0B33" w:rsidRDefault="00DC0513" w:rsidP="00267C12">
            <w:pPr>
              <w:pStyle w:val="LHcolumn"/>
            </w:pPr>
          </w:p>
        </w:tc>
        <w:tc>
          <w:tcPr>
            <w:tcW w:w="7711" w:type="dxa"/>
          </w:tcPr>
          <w:p w:rsidR="000B7115" w:rsidRPr="00CA0B33" w:rsidRDefault="009979EC" w:rsidP="00DD55BE">
            <w:pPr>
              <w:pStyle w:val="Numbering"/>
              <w:numPr>
                <w:ilvl w:val="0"/>
                <w:numId w:val="0"/>
              </w:numPr>
            </w:pPr>
            <w:r>
              <w:rPr>
                <w:i/>
                <w:iCs/>
              </w:rPr>
              <w:t>Note:</w:t>
            </w:r>
            <w:r w:rsidR="003F22F1">
              <w:rPr>
                <w:i/>
                <w:iCs/>
              </w:rPr>
              <w:t xml:space="preserve"> </w:t>
            </w:r>
            <w:r w:rsidR="00DC0513" w:rsidRPr="00550A5B">
              <w:rPr>
                <w:i/>
                <w:iCs/>
              </w:rPr>
              <w:t xml:space="preserve">The requirements of the Consumer Guarantees Act 1993 still apply, </w:t>
            </w:r>
            <w:r w:rsidR="00684ADD">
              <w:rPr>
                <w:i/>
                <w:iCs/>
              </w:rPr>
              <w:t>al</w:t>
            </w:r>
            <w:r w:rsidR="00DC0513" w:rsidRPr="00550A5B">
              <w:rPr>
                <w:i/>
                <w:iCs/>
              </w:rPr>
              <w:t>though may require waiver of rights for critical fuel customers during a state of emergency (to enable fuel of changed specifications to be supplied).</w:t>
            </w:r>
          </w:p>
        </w:tc>
      </w:tr>
      <w:tr w:rsidR="004A43C9" w:rsidRPr="00CA0B33" w:rsidTr="00550A5B">
        <w:tc>
          <w:tcPr>
            <w:tcW w:w="1928" w:type="dxa"/>
            <w:tcMar>
              <w:right w:w="227" w:type="dxa"/>
            </w:tcMar>
          </w:tcPr>
          <w:p w:rsidR="004A43C9" w:rsidRDefault="004A43C9" w:rsidP="00267C12">
            <w:pPr>
              <w:pStyle w:val="LHcolumn"/>
            </w:pPr>
            <w:r>
              <w:t>Process to be followed to relax fuel specifications</w:t>
            </w:r>
          </w:p>
        </w:tc>
        <w:tc>
          <w:tcPr>
            <w:tcW w:w="7711" w:type="dxa"/>
          </w:tcPr>
          <w:p w:rsidR="004A43C9" w:rsidRDefault="004A43C9" w:rsidP="004A43C9">
            <w:r>
              <w:t>The process to be followed for relaxing fuel specifications is as follows</w:t>
            </w:r>
            <w:r w:rsidR="00684ADD">
              <w:t>.</w:t>
            </w:r>
          </w:p>
          <w:p w:rsidR="004A43C9" w:rsidRDefault="004A43C9" w:rsidP="00F06F74">
            <w:pPr>
              <w:pStyle w:val="Numbering"/>
              <w:numPr>
                <w:ilvl w:val="0"/>
                <w:numId w:val="21"/>
              </w:numPr>
            </w:pPr>
            <w:r>
              <w:t>The lead agency, in consultation with MBIE and the Fuel SCE, considers the type of specifications that are constraining the supply of products to New Zealand.</w:t>
            </w:r>
          </w:p>
          <w:p w:rsidR="004A43C9" w:rsidRDefault="004A43C9" w:rsidP="00F06F74">
            <w:pPr>
              <w:pStyle w:val="Numbering"/>
              <w:numPr>
                <w:ilvl w:val="0"/>
                <w:numId w:val="21"/>
              </w:numPr>
            </w:pPr>
            <w:r>
              <w:t>MBIE liaises with other government agencies – including the Ministry for the Environment, Ministry of T</w:t>
            </w:r>
            <w:r w:rsidR="00684ADD">
              <w:t>ransport and Ministry of Health –</w:t>
            </w:r>
            <w:r>
              <w:t xml:space="preserve"> to assess the potential impacts.</w:t>
            </w:r>
          </w:p>
          <w:p w:rsidR="004A43C9" w:rsidRPr="00DD55BE" w:rsidRDefault="004A43C9" w:rsidP="00F06F74">
            <w:pPr>
              <w:pStyle w:val="Numbering"/>
              <w:numPr>
                <w:ilvl w:val="0"/>
                <w:numId w:val="21"/>
              </w:numPr>
            </w:pPr>
            <w:r>
              <w:t>MBIE advises the Minister of Energy and Resources whether to approve the relaxation of the specifications.</w:t>
            </w:r>
          </w:p>
        </w:tc>
      </w:tr>
    </w:tbl>
    <w:p w:rsidR="00931774" w:rsidRDefault="00931774" w:rsidP="00931774">
      <w:pPr>
        <w:pStyle w:val="Heading2"/>
      </w:pPr>
      <w:bookmarkStart w:id="329" w:name="_Ref534893213"/>
      <w:bookmarkStart w:id="330" w:name="_Toc34037880"/>
      <w:r>
        <w:t xml:space="preserve">Relaxing transport </w:t>
      </w:r>
      <w:r w:rsidR="001F4D95">
        <w:t>regulations</w:t>
      </w:r>
      <w:bookmarkEnd w:id="329"/>
      <w:bookmarkEnd w:id="33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7505"/>
      </w:tblGrid>
      <w:tr w:rsidR="000B7115" w:rsidRPr="00CA0B33" w:rsidTr="00802827">
        <w:tc>
          <w:tcPr>
            <w:tcW w:w="1912" w:type="dxa"/>
            <w:tcMar>
              <w:right w:w="227" w:type="dxa"/>
            </w:tcMar>
          </w:tcPr>
          <w:p w:rsidR="000B7115" w:rsidRPr="00CA0B33" w:rsidRDefault="00407FA2" w:rsidP="00267C12">
            <w:pPr>
              <w:pStyle w:val="LHcolumn"/>
            </w:pPr>
            <w:r>
              <w:t>Processes for relaxing transport</w:t>
            </w:r>
            <w:r w:rsidR="00727D0F">
              <w:t xml:space="preserve"> regulations</w:t>
            </w:r>
            <w:r>
              <w:t xml:space="preserve"> </w:t>
            </w:r>
          </w:p>
        </w:tc>
        <w:tc>
          <w:tcPr>
            <w:tcW w:w="7505" w:type="dxa"/>
          </w:tcPr>
          <w:p w:rsidR="007F0FDC" w:rsidRDefault="007F0FDC" w:rsidP="007F0FDC">
            <w:r>
              <w:t>The process to be followed</w:t>
            </w:r>
            <w:r w:rsidR="00A36B5D">
              <w:t xml:space="preserve"> for relaxing transport </w:t>
            </w:r>
            <w:r w:rsidR="00A24E3E">
              <w:t>regulations</w:t>
            </w:r>
            <w:r>
              <w:t xml:space="preserve"> is</w:t>
            </w:r>
            <w:r w:rsidR="00F8351C">
              <w:t xml:space="preserve"> as follows</w:t>
            </w:r>
            <w:r w:rsidR="00684ADD">
              <w:t>.</w:t>
            </w:r>
          </w:p>
          <w:p w:rsidR="007F0FDC" w:rsidRDefault="007F0FDC" w:rsidP="00F06F74">
            <w:pPr>
              <w:pStyle w:val="Numbering"/>
              <w:numPr>
                <w:ilvl w:val="0"/>
                <w:numId w:val="16"/>
              </w:numPr>
            </w:pPr>
            <w:r>
              <w:t xml:space="preserve">The </w:t>
            </w:r>
            <w:r w:rsidR="00A24E3E">
              <w:t xml:space="preserve">Fuel SCE, </w:t>
            </w:r>
            <w:r>
              <w:t>in consultation with the</w:t>
            </w:r>
            <w:r w:rsidR="00A24E3E">
              <w:t xml:space="preserve"> lead agency</w:t>
            </w:r>
            <w:r>
              <w:t xml:space="preserve">, </w:t>
            </w:r>
            <w:r w:rsidR="00F8351C">
              <w:t>considers</w:t>
            </w:r>
            <w:r>
              <w:t xml:space="preserve"> whether any of the following is necessary to ensure continu</w:t>
            </w:r>
            <w:r w:rsidR="00684ADD">
              <w:t>ed supply to critical customers.</w:t>
            </w:r>
          </w:p>
          <w:p w:rsidR="007F0FDC" w:rsidRPr="00EB5C82" w:rsidRDefault="00684ADD" w:rsidP="007F0FDC">
            <w:pPr>
              <w:pStyle w:val="Numbering"/>
              <w:numPr>
                <w:ilvl w:val="1"/>
                <w:numId w:val="6"/>
              </w:numPr>
            </w:pPr>
            <w:r>
              <w:t>I</w:t>
            </w:r>
            <w:r w:rsidR="007F0FDC" w:rsidRPr="00EB5C82">
              <w:t>ncreasing the capacity that can be carried by road tankers (mass and dimension limits apply and can be varied by permit application to NZTA for designated routes</w:t>
            </w:r>
            <w:r>
              <w:t>)</w:t>
            </w:r>
            <w:r w:rsidR="007B114C">
              <w:t>.</w:t>
            </w:r>
          </w:p>
          <w:p w:rsidR="007F0FDC" w:rsidRPr="00D810B8" w:rsidRDefault="00684ADD" w:rsidP="007F0FDC">
            <w:pPr>
              <w:pStyle w:val="Numbering"/>
              <w:numPr>
                <w:ilvl w:val="1"/>
                <w:numId w:val="6"/>
              </w:numPr>
            </w:pPr>
            <w:r>
              <w:t>R</w:t>
            </w:r>
            <w:r w:rsidR="007F0FDC" w:rsidRPr="00D810B8">
              <w:t>elaxing enforcement of resource consents or bylaws restricting the operation of fuel tankers (e.g. noise restrictions on night deliveries in residential areas)</w:t>
            </w:r>
            <w:r>
              <w:t>.</w:t>
            </w:r>
            <w:r w:rsidR="007F0FDC" w:rsidRPr="00D810B8">
              <w:t xml:space="preserve"> </w:t>
            </w:r>
          </w:p>
          <w:p w:rsidR="007F0FDC" w:rsidRPr="00D810B8" w:rsidRDefault="00684ADD" w:rsidP="007F0FDC">
            <w:pPr>
              <w:pStyle w:val="Numbering"/>
              <w:numPr>
                <w:ilvl w:val="1"/>
                <w:numId w:val="6"/>
              </w:numPr>
            </w:pPr>
            <w:r>
              <w:t>V</w:t>
            </w:r>
            <w:r w:rsidR="007F0FDC" w:rsidRPr="00D810B8">
              <w:t>arying traffic management rules or arrangements to facilitate more frequent truck movements (e.g. allowing use of bus lanes)</w:t>
            </w:r>
            <w:r>
              <w:t>.</w:t>
            </w:r>
          </w:p>
          <w:p w:rsidR="007F0FDC" w:rsidRPr="00D810B8" w:rsidRDefault="00684ADD" w:rsidP="007F0FDC">
            <w:pPr>
              <w:pStyle w:val="Numbering"/>
              <w:numPr>
                <w:ilvl w:val="1"/>
                <w:numId w:val="6"/>
              </w:numPr>
            </w:pPr>
            <w:r>
              <w:t>R</w:t>
            </w:r>
            <w:r w:rsidR="007F0FDC" w:rsidRPr="00D810B8">
              <w:t>elaxing restrictions on use of road tunnels (e.g. specifying dedicated time period when petrol tankers may use a tunnel)</w:t>
            </w:r>
            <w:r>
              <w:t>.</w:t>
            </w:r>
          </w:p>
          <w:p w:rsidR="007F0FDC" w:rsidRPr="00D810B8" w:rsidRDefault="00684ADD" w:rsidP="007F0FDC">
            <w:pPr>
              <w:pStyle w:val="Numbering"/>
              <w:numPr>
                <w:ilvl w:val="1"/>
                <w:numId w:val="6"/>
              </w:numPr>
            </w:pPr>
            <w:r>
              <w:t>R</w:t>
            </w:r>
            <w:r w:rsidR="007F0FDC" w:rsidRPr="00D810B8">
              <w:t>elaxing cabotage rules</w:t>
            </w:r>
            <w:r w:rsidR="00D810B8">
              <w:t xml:space="preserve"> (relating to </w:t>
            </w:r>
            <w:r>
              <w:t xml:space="preserve">the </w:t>
            </w:r>
            <w:r w:rsidR="00D810B8">
              <w:t>shipping of fuel)</w:t>
            </w:r>
            <w:r>
              <w:t>.</w:t>
            </w:r>
          </w:p>
          <w:p w:rsidR="00F65F4C" w:rsidRPr="00CA0B33" w:rsidRDefault="00684ADD" w:rsidP="00F65F4C">
            <w:pPr>
              <w:pStyle w:val="Numbering"/>
              <w:numPr>
                <w:ilvl w:val="1"/>
                <w:numId w:val="6"/>
              </w:numPr>
            </w:pPr>
            <w:r>
              <w:t>R</w:t>
            </w:r>
            <w:r w:rsidR="007F0FDC" w:rsidRPr="00D810B8">
              <w:t>elaxing restrictions on driving hours.</w:t>
            </w:r>
          </w:p>
        </w:tc>
      </w:tr>
      <w:tr w:rsidR="007F0FDC" w:rsidRPr="00CA0B33" w:rsidTr="00802827">
        <w:trPr>
          <w:cantSplit/>
        </w:trPr>
        <w:tc>
          <w:tcPr>
            <w:tcW w:w="1912" w:type="dxa"/>
            <w:tcMar>
              <w:right w:w="227" w:type="dxa"/>
            </w:tcMar>
          </w:tcPr>
          <w:p w:rsidR="007F0FDC" w:rsidRPr="00CA0B33" w:rsidRDefault="007F0FDC" w:rsidP="00267C12">
            <w:pPr>
              <w:pStyle w:val="LHcolumn"/>
            </w:pPr>
          </w:p>
        </w:tc>
        <w:tc>
          <w:tcPr>
            <w:tcW w:w="7505" w:type="dxa"/>
          </w:tcPr>
          <w:p w:rsidR="007F0FDC" w:rsidRDefault="007F0FDC">
            <w:pPr>
              <w:pStyle w:val="Numbering"/>
            </w:pPr>
            <w:r>
              <w:t xml:space="preserve">The </w:t>
            </w:r>
            <w:r w:rsidR="00A24E3E">
              <w:t xml:space="preserve">Fuel SCE, in consultation with the </w:t>
            </w:r>
            <w:r>
              <w:t>lead agency</w:t>
            </w:r>
            <w:r w:rsidR="00684ADD">
              <w:t>,</w:t>
            </w:r>
            <w:r>
              <w:t xml:space="preserve"> </w:t>
            </w:r>
            <w:r w:rsidR="00F708D7">
              <w:t>makes</w:t>
            </w:r>
            <w:r>
              <w:t xml:space="preserve"> recommendations for NZTA, local authorities and any other agencies that have jurisdiction to consider and implement the measures above. </w:t>
            </w:r>
          </w:p>
          <w:p w:rsidR="00727D0F" w:rsidRDefault="00727D0F" w:rsidP="00727D0F">
            <w:pPr>
              <w:pStyle w:val="Numbering"/>
              <w:numPr>
                <w:ilvl w:val="0"/>
                <w:numId w:val="0"/>
              </w:numPr>
              <w:ind w:left="720" w:hanging="363"/>
            </w:pPr>
          </w:p>
          <w:p w:rsidR="00727D0F" w:rsidRDefault="00727D0F" w:rsidP="00727D0F">
            <w:pPr>
              <w:pStyle w:val="Numbering"/>
              <w:numPr>
                <w:ilvl w:val="0"/>
                <w:numId w:val="0"/>
              </w:numPr>
              <w:ind w:left="720" w:hanging="363"/>
            </w:pPr>
          </w:p>
          <w:p w:rsidR="00727D0F" w:rsidRDefault="00727D0F" w:rsidP="00727D0F">
            <w:pPr>
              <w:pStyle w:val="Numbering"/>
              <w:numPr>
                <w:ilvl w:val="0"/>
                <w:numId w:val="0"/>
              </w:numPr>
              <w:ind w:left="720" w:hanging="363"/>
            </w:pPr>
          </w:p>
          <w:p w:rsidR="00727D0F" w:rsidRDefault="00727D0F" w:rsidP="00DD55BE">
            <w:pPr>
              <w:pStyle w:val="Numbering"/>
              <w:numPr>
                <w:ilvl w:val="0"/>
                <w:numId w:val="0"/>
              </w:numPr>
              <w:ind w:left="720" w:hanging="363"/>
            </w:pPr>
          </w:p>
        </w:tc>
      </w:tr>
    </w:tbl>
    <w:p w:rsidR="00802827" w:rsidRDefault="00802827" w:rsidP="00802827">
      <w:pPr>
        <w:pStyle w:val="Heading2"/>
      </w:pPr>
      <w:bookmarkStart w:id="331" w:name="_Government_logistical_support"/>
      <w:bookmarkStart w:id="332" w:name="_Ref20922414"/>
      <w:bookmarkStart w:id="333" w:name="_Toc34037881"/>
      <w:bookmarkEnd w:id="331"/>
      <w:r>
        <w:t>Government logistical support</w:t>
      </w:r>
      <w:bookmarkEnd w:id="332"/>
      <w:bookmarkEnd w:id="33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2"/>
        <w:gridCol w:w="7515"/>
      </w:tblGrid>
      <w:tr w:rsidR="00802827" w:rsidRPr="00CA0B33" w:rsidTr="00DD55BE">
        <w:tc>
          <w:tcPr>
            <w:tcW w:w="1902" w:type="dxa"/>
            <w:tcMar>
              <w:right w:w="227" w:type="dxa"/>
            </w:tcMar>
          </w:tcPr>
          <w:p w:rsidR="00802827" w:rsidRDefault="00802827" w:rsidP="00802827">
            <w:pPr>
              <w:pStyle w:val="LHcolumn"/>
            </w:pPr>
            <w:r>
              <w:t xml:space="preserve">Lead agency / </w:t>
            </w:r>
            <w:r w:rsidR="00CB1A54">
              <w:t>NEMA</w:t>
            </w:r>
            <w:r>
              <w:t xml:space="preserve"> support with logistics, regulation</w:t>
            </w:r>
          </w:p>
          <w:p w:rsidR="00802827" w:rsidRDefault="00802827" w:rsidP="00802827">
            <w:pPr>
              <w:pStyle w:val="LHcolumn"/>
            </w:pPr>
          </w:p>
          <w:p w:rsidR="00802827" w:rsidRDefault="00802827" w:rsidP="00802827">
            <w:pPr>
              <w:pStyle w:val="LHcolumn"/>
            </w:pPr>
          </w:p>
          <w:p w:rsidR="00802827" w:rsidRDefault="00802827" w:rsidP="00802827">
            <w:pPr>
              <w:pStyle w:val="LHcolumn"/>
            </w:pPr>
          </w:p>
          <w:p w:rsidR="00802827" w:rsidRDefault="00802827" w:rsidP="00802827">
            <w:pPr>
              <w:pStyle w:val="LHcolumn"/>
            </w:pPr>
          </w:p>
          <w:p w:rsidR="00802827" w:rsidRDefault="00802827" w:rsidP="00802827">
            <w:pPr>
              <w:pStyle w:val="LHcolumn"/>
            </w:pPr>
          </w:p>
          <w:p w:rsidR="00802827" w:rsidRDefault="00802827" w:rsidP="00802827">
            <w:pPr>
              <w:pStyle w:val="LHcolumn"/>
            </w:pPr>
          </w:p>
          <w:p w:rsidR="00802827" w:rsidRDefault="00802827" w:rsidP="00802827">
            <w:pPr>
              <w:pStyle w:val="LHcolumn"/>
            </w:pPr>
          </w:p>
          <w:p w:rsidR="00802827" w:rsidRDefault="00802827" w:rsidP="00802827">
            <w:pPr>
              <w:pStyle w:val="LHcolumn"/>
            </w:pPr>
          </w:p>
          <w:p w:rsidR="00802827" w:rsidRDefault="00802827" w:rsidP="00802827">
            <w:pPr>
              <w:pStyle w:val="LHcolumn"/>
            </w:pPr>
          </w:p>
          <w:p w:rsidR="00802827" w:rsidRDefault="00802827" w:rsidP="00802827">
            <w:pPr>
              <w:pStyle w:val="LHcolumn"/>
            </w:pPr>
          </w:p>
          <w:p w:rsidR="00802827" w:rsidRDefault="00802827" w:rsidP="00802827">
            <w:pPr>
              <w:pStyle w:val="LHcolumn"/>
            </w:pPr>
          </w:p>
          <w:p w:rsidR="00802827" w:rsidRDefault="00802827" w:rsidP="00802827">
            <w:pPr>
              <w:pStyle w:val="LHcolumn"/>
            </w:pPr>
          </w:p>
          <w:p w:rsidR="00802827" w:rsidRDefault="00802827" w:rsidP="00B932D2">
            <w:pPr>
              <w:pStyle w:val="LHcolumn"/>
              <w:spacing w:before="240"/>
            </w:pPr>
          </w:p>
          <w:p w:rsidR="00DB38EF" w:rsidRDefault="00DB38EF" w:rsidP="00802827">
            <w:pPr>
              <w:pStyle w:val="LHcolumn"/>
            </w:pPr>
          </w:p>
          <w:p w:rsidR="00802827" w:rsidRPr="00CA0B33" w:rsidRDefault="00DB38EF" w:rsidP="00DB38EF">
            <w:pPr>
              <w:pStyle w:val="LHcolumn"/>
              <w:spacing w:before="440"/>
            </w:pPr>
            <w:r>
              <w:t>Local/Regional CDEM s</w:t>
            </w:r>
            <w:r w:rsidR="00802827">
              <w:t>upport</w:t>
            </w:r>
          </w:p>
        </w:tc>
        <w:tc>
          <w:tcPr>
            <w:tcW w:w="7515" w:type="dxa"/>
          </w:tcPr>
          <w:p w:rsidR="00802827" w:rsidRDefault="00802827" w:rsidP="00802827">
            <w:r>
              <w:t xml:space="preserve">The fuel companies are responsible for ensuring continuity of </w:t>
            </w:r>
            <w:r w:rsidR="0051067A">
              <w:t xml:space="preserve">fuel </w:t>
            </w:r>
            <w:r>
              <w:t>suppl</w:t>
            </w:r>
            <w:r w:rsidR="0051067A">
              <w:t xml:space="preserve">ies, </w:t>
            </w:r>
            <w:r w:rsidR="00DB38EF">
              <w:t xml:space="preserve">as </w:t>
            </w:r>
            <w:r w:rsidR="0051067A">
              <w:t>per the CDEM Act 2002</w:t>
            </w:r>
            <w:r>
              <w:t>.</w:t>
            </w:r>
            <w:r w:rsidR="003F22F1">
              <w:t xml:space="preserve"> </w:t>
            </w:r>
            <w:r>
              <w:t xml:space="preserve">However, in events such as when road closures have isolated an area or region, the lead agency or </w:t>
            </w:r>
            <w:r w:rsidR="00CB1A54">
              <w:t>NEMA</w:t>
            </w:r>
            <w:r>
              <w:t xml:space="preserve"> NCMC/NCC will facilitate logistics support in collaboration with fuel companies to assist fuel supplies </w:t>
            </w:r>
            <w:r w:rsidR="00DB38EF">
              <w:t>to reach</w:t>
            </w:r>
            <w:r>
              <w:t xml:space="preserve"> affected </w:t>
            </w:r>
            <w:r w:rsidR="006A7C14">
              <w:t>areas</w:t>
            </w:r>
            <w:r>
              <w:t>.</w:t>
            </w:r>
          </w:p>
          <w:p w:rsidR="00802827" w:rsidRDefault="00802827" w:rsidP="00802827">
            <w:r>
              <w:t>This may include:</w:t>
            </w:r>
          </w:p>
          <w:p w:rsidR="0051067A" w:rsidRDefault="00802827" w:rsidP="00802827">
            <w:pPr>
              <w:pStyle w:val="Bullet"/>
            </w:pPr>
            <w:r>
              <w:t>air or overland vehicle transport</w:t>
            </w:r>
            <w:r w:rsidR="00DB38EF">
              <w:t>;</w:t>
            </w:r>
          </w:p>
          <w:p w:rsidR="00802827" w:rsidRPr="00DD55BE" w:rsidRDefault="0051067A" w:rsidP="00DD55BE">
            <w:pPr>
              <w:pStyle w:val="Bullet"/>
              <w:numPr>
                <w:ilvl w:val="0"/>
                <w:numId w:val="0"/>
              </w:numPr>
              <w:ind w:left="720"/>
              <w:rPr>
                <w:i/>
                <w:iCs/>
              </w:rPr>
            </w:pPr>
            <w:r>
              <w:rPr>
                <w:i/>
                <w:iCs/>
              </w:rPr>
              <w:t>N</w:t>
            </w:r>
            <w:r w:rsidR="00802827" w:rsidRPr="00DD55BE">
              <w:rPr>
                <w:i/>
                <w:iCs/>
              </w:rPr>
              <w:t>ote that volumes that can be transported by this method are small and only likely to be sufficient to keep the most essential facilities operating (e.g. hospitals)</w:t>
            </w:r>
            <w:r>
              <w:rPr>
                <w:i/>
                <w:iCs/>
              </w:rPr>
              <w:t>.</w:t>
            </w:r>
          </w:p>
          <w:p w:rsidR="0051067A" w:rsidRDefault="00802827" w:rsidP="00802827">
            <w:pPr>
              <w:pStyle w:val="Bullet"/>
            </w:pPr>
            <w:r>
              <w:t>a range of support by NZDF, where resources are available, such as NZDF ships,</w:t>
            </w:r>
            <w:r w:rsidR="00DB38EF">
              <w:t xml:space="preserve"> drivers, engineering resourcesor</w:t>
            </w:r>
            <w:r>
              <w:t xml:space="preserve"> specialist aviation resources</w:t>
            </w:r>
            <w:r w:rsidR="00DB38EF">
              <w:t>;</w:t>
            </w:r>
          </w:p>
          <w:p w:rsidR="00802827" w:rsidRDefault="0051067A" w:rsidP="00DD55BE">
            <w:pPr>
              <w:pStyle w:val="Bullet"/>
              <w:numPr>
                <w:ilvl w:val="0"/>
                <w:numId w:val="0"/>
              </w:numPr>
              <w:ind w:left="720"/>
            </w:pPr>
            <w:r>
              <w:rPr>
                <w:i/>
                <w:iCs/>
              </w:rPr>
              <w:t>T</w:t>
            </w:r>
            <w:r w:rsidR="00802827" w:rsidRPr="00DD55BE">
              <w:rPr>
                <w:i/>
                <w:iCs/>
              </w:rPr>
              <w:t xml:space="preserve">here are some planning issues to be resolved as discussed in </w:t>
            </w:r>
            <w:r w:rsidR="00802827" w:rsidRPr="00DD55BE">
              <w:rPr>
                <w:rStyle w:val="CrossreferenceChar"/>
                <w:iCs/>
              </w:rPr>
              <w:t xml:space="preserve">Section </w:t>
            </w:r>
            <w:r>
              <w:rPr>
                <w:rStyle w:val="CrossreferenceChar"/>
                <w:iCs/>
              </w:rPr>
              <w:fldChar w:fldCharType="begin" w:fldLock="1"/>
            </w:r>
            <w:r>
              <w:rPr>
                <w:rStyle w:val="CrossreferenceChar"/>
                <w:iCs/>
              </w:rPr>
              <w:instrText xml:space="preserve"> REF _Ref21012608 \r \h </w:instrText>
            </w:r>
            <w:r>
              <w:rPr>
                <w:rStyle w:val="CrossreferenceChar"/>
                <w:iCs/>
              </w:rPr>
            </w:r>
            <w:r>
              <w:rPr>
                <w:rStyle w:val="CrossreferenceChar"/>
                <w:iCs/>
              </w:rPr>
              <w:fldChar w:fldCharType="separate"/>
            </w:r>
            <w:r w:rsidR="002B192A">
              <w:rPr>
                <w:rStyle w:val="CrossreferenceChar"/>
                <w:iCs/>
              </w:rPr>
              <w:t>3.4.4</w:t>
            </w:r>
            <w:r>
              <w:rPr>
                <w:rStyle w:val="CrossreferenceChar"/>
                <w:iCs/>
              </w:rPr>
              <w:fldChar w:fldCharType="end"/>
            </w:r>
            <w:r w:rsidR="003F22F1">
              <w:rPr>
                <w:rStyle w:val="CrossreferenceChar"/>
                <w:iCs/>
              </w:rPr>
              <w:t xml:space="preserve"> </w:t>
            </w:r>
            <w:r w:rsidR="00802827" w:rsidRPr="00DD55BE">
              <w:rPr>
                <w:i/>
                <w:iCs/>
              </w:rPr>
              <w:t>such as compatibility of COLL and NZDF shipping specifications</w:t>
            </w:r>
            <w:r w:rsidR="00DB38EF">
              <w:rPr>
                <w:i/>
                <w:iCs/>
              </w:rPr>
              <w:t>;</w:t>
            </w:r>
          </w:p>
          <w:p w:rsidR="00802827" w:rsidRDefault="00802827" w:rsidP="00802827">
            <w:pPr>
              <w:pStyle w:val="Bullet"/>
            </w:pPr>
            <w:r>
              <w:t>assistance with sourcing key international resources including barges and fuel air transport capacity</w:t>
            </w:r>
            <w:r w:rsidR="00DB38EF">
              <w:t>; and</w:t>
            </w:r>
          </w:p>
          <w:p w:rsidR="00E92424" w:rsidRPr="00DD55BE" w:rsidRDefault="00802827" w:rsidP="00802827">
            <w:pPr>
              <w:pStyle w:val="Bullet"/>
              <w:rPr>
                <w:i/>
                <w:color w:val="00B050"/>
              </w:rPr>
            </w:pPr>
            <w:r>
              <w:t xml:space="preserve">relaxation of regulations, such as those identified in </w:t>
            </w:r>
            <w:r w:rsidR="00DB38EF">
              <w:rPr>
                <w:rStyle w:val="CrossreferenceChar"/>
              </w:rPr>
              <w:t>Section</w:t>
            </w:r>
            <w:r w:rsidRPr="00F23949">
              <w:rPr>
                <w:rStyle w:val="CrossreferenceChar"/>
              </w:rPr>
              <w:t xml:space="preserve"> </w:t>
            </w:r>
            <w:r w:rsidRPr="00F23949">
              <w:rPr>
                <w:rStyle w:val="CrossreferenceChar"/>
              </w:rPr>
              <w:fldChar w:fldCharType="begin" w:fldLock="1"/>
            </w:r>
            <w:r w:rsidRPr="00F23949">
              <w:rPr>
                <w:rStyle w:val="CrossreferenceChar"/>
              </w:rPr>
              <w:instrText xml:space="preserve"> REF _Ref534892995 \n \h </w:instrText>
            </w:r>
            <w:r>
              <w:rPr>
                <w:rStyle w:val="CrossreferenceChar"/>
              </w:rPr>
              <w:instrText xml:space="preserve"> \* MERGEFORMAT </w:instrText>
            </w:r>
            <w:r w:rsidRPr="00F23949">
              <w:rPr>
                <w:rStyle w:val="CrossreferenceChar"/>
              </w:rPr>
            </w:r>
            <w:r w:rsidRPr="00F23949">
              <w:rPr>
                <w:rStyle w:val="CrossreferenceChar"/>
              </w:rPr>
              <w:fldChar w:fldCharType="separate"/>
            </w:r>
            <w:r w:rsidR="002B192A">
              <w:rPr>
                <w:rStyle w:val="CrossreferenceChar"/>
              </w:rPr>
              <w:t>5.2</w:t>
            </w:r>
            <w:r w:rsidRPr="00F23949">
              <w:rPr>
                <w:rStyle w:val="CrossreferenceChar"/>
              </w:rPr>
              <w:fldChar w:fldCharType="end"/>
            </w:r>
            <w:r w:rsidR="00DB38EF">
              <w:t xml:space="preserve"> and </w:t>
            </w:r>
            <w:r w:rsidRPr="00F23949">
              <w:rPr>
                <w:rStyle w:val="CrossreferenceChar"/>
              </w:rPr>
              <w:fldChar w:fldCharType="begin" w:fldLock="1"/>
            </w:r>
            <w:r w:rsidRPr="00F23949">
              <w:rPr>
                <w:rStyle w:val="CrossreferenceChar"/>
              </w:rPr>
              <w:instrText xml:space="preserve"> REF _Ref534893213 \n \h </w:instrText>
            </w:r>
            <w:r>
              <w:rPr>
                <w:rStyle w:val="CrossreferenceChar"/>
              </w:rPr>
              <w:instrText xml:space="preserve"> \* MERGEFORMAT </w:instrText>
            </w:r>
            <w:r w:rsidRPr="00F23949">
              <w:rPr>
                <w:rStyle w:val="CrossreferenceChar"/>
              </w:rPr>
            </w:r>
            <w:r w:rsidRPr="00F23949">
              <w:rPr>
                <w:rStyle w:val="CrossreferenceChar"/>
              </w:rPr>
              <w:fldChar w:fldCharType="separate"/>
            </w:r>
            <w:r w:rsidR="00DB38EF">
              <w:rPr>
                <w:rStyle w:val="CrossreferenceChar"/>
              </w:rPr>
              <w:t>Section 5</w:t>
            </w:r>
            <w:r w:rsidR="002B192A">
              <w:rPr>
                <w:rStyle w:val="CrossreferenceChar"/>
              </w:rPr>
              <w:t>.3</w:t>
            </w:r>
            <w:r w:rsidRPr="00F23949">
              <w:rPr>
                <w:rStyle w:val="CrossreferenceChar"/>
              </w:rPr>
              <w:fldChar w:fldCharType="end"/>
            </w:r>
            <w:r>
              <w:t xml:space="preserve"> and others</w:t>
            </w:r>
            <w:r w:rsidR="00E92424">
              <w:t>.</w:t>
            </w:r>
          </w:p>
          <w:p w:rsidR="00802827" w:rsidRPr="00DD55BE" w:rsidRDefault="00E92424" w:rsidP="00DD55BE">
            <w:pPr>
              <w:pStyle w:val="Bullet"/>
              <w:numPr>
                <w:ilvl w:val="0"/>
                <w:numId w:val="0"/>
              </w:numPr>
              <w:ind w:left="720"/>
              <w:rPr>
                <w:i/>
                <w:iCs/>
                <w:color w:val="00B050"/>
              </w:rPr>
            </w:pPr>
            <w:r w:rsidRPr="00DD55BE">
              <w:rPr>
                <w:i/>
                <w:iCs/>
              </w:rPr>
              <w:t>F</w:t>
            </w:r>
            <w:r w:rsidR="00802827" w:rsidRPr="00DD55BE">
              <w:rPr>
                <w:i/>
                <w:iCs/>
              </w:rPr>
              <w:t xml:space="preserve">or example, allowing night-time fuelling to increase distribution capacity. </w:t>
            </w:r>
          </w:p>
          <w:p w:rsidR="00802827" w:rsidRPr="000E4CFE" w:rsidRDefault="00802827" w:rsidP="00802827">
            <w:bookmarkStart w:id="334" w:name="_Hlk12865210"/>
            <w:r>
              <w:t>Through local and regional CDEM Groups, government can also facilitate:</w:t>
            </w:r>
          </w:p>
          <w:p w:rsidR="00802827" w:rsidRDefault="00802827" w:rsidP="00802827">
            <w:pPr>
              <w:pStyle w:val="Bullet"/>
            </w:pPr>
            <w:r>
              <w:t>giving priority to re-establishing road routes to fuel terminals and priority fuel retail outlets</w:t>
            </w:r>
            <w:r w:rsidR="00DB38EF">
              <w:t>;</w:t>
            </w:r>
          </w:p>
          <w:p w:rsidR="00802827" w:rsidRDefault="00802827" w:rsidP="00802827">
            <w:pPr>
              <w:pStyle w:val="Bullet"/>
            </w:pPr>
            <w:r>
              <w:t>giving priority to road use for essential supplies (such as fuel), for example if there is a single road into the West Coast</w:t>
            </w:r>
            <w:r w:rsidR="00DB38EF">
              <w:t>; and</w:t>
            </w:r>
          </w:p>
          <w:p w:rsidR="00802827" w:rsidRPr="00CA0B33" w:rsidRDefault="00802827" w:rsidP="00802827">
            <w:pPr>
              <w:pStyle w:val="Bullet"/>
            </w:pPr>
            <w:r w:rsidRPr="00F65F4C">
              <w:t>assistance with prioritisation of lifeline restoration, particularly including water and electricity.</w:t>
            </w:r>
            <w:bookmarkEnd w:id="334"/>
          </w:p>
        </w:tc>
      </w:tr>
    </w:tbl>
    <w:p w:rsidR="00931774" w:rsidRDefault="00931774" w:rsidP="00931774">
      <w:pPr>
        <w:pStyle w:val="Heading2"/>
      </w:pPr>
      <w:bookmarkStart w:id="335" w:name="_Ref20922493"/>
      <w:bookmarkStart w:id="336" w:name="_Toc34037882"/>
      <w:r>
        <w:t>Voluntary fuel demand constraints</w:t>
      </w:r>
      <w:bookmarkEnd w:id="335"/>
      <w:bookmarkEnd w:id="33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7505"/>
      </w:tblGrid>
      <w:tr w:rsidR="007F0FDC" w:rsidRPr="00CA0B33" w:rsidTr="00DD55BE">
        <w:tc>
          <w:tcPr>
            <w:tcW w:w="1928" w:type="dxa"/>
            <w:tcMar>
              <w:right w:w="227" w:type="dxa"/>
            </w:tcMar>
          </w:tcPr>
          <w:p w:rsidR="007F0FDC" w:rsidRPr="00CA0B33" w:rsidRDefault="000D0C1F" w:rsidP="00267C12">
            <w:pPr>
              <w:pStyle w:val="LHcolumn"/>
            </w:pPr>
            <w:r>
              <w:t xml:space="preserve">Implementing voluntary demand </w:t>
            </w:r>
            <w:r w:rsidR="00E253F3">
              <w:t>cons</w:t>
            </w:r>
            <w:r>
              <w:t>traints</w:t>
            </w:r>
          </w:p>
        </w:tc>
        <w:tc>
          <w:tcPr>
            <w:tcW w:w="7711" w:type="dxa"/>
          </w:tcPr>
          <w:p w:rsidR="00A329AE" w:rsidRPr="00DD55BE" w:rsidRDefault="00A329AE" w:rsidP="00DD55BE">
            <w:r w:rsidRPr="00DD55BE">
              <w:t>The public can be encouraged by Government and the fuel sector to voluntarily reduce fuel consumption by implementing fuel conservation measures. This can be achieved through reducing speed on open roads, carpooling, working from home, checking tyre pressure and reducing unnecessary trips or using other transport modes.</w:t>
            </w:r>
          </w:p>
          <w:p w:rsidR="00B6144A" w:rsidRPr="00DD55BE" w:rsidRDefault="00B6144A" w:rsidP="00DD55BE">
            <w:r w:rsidRPr="00DD55BE">
              <w:t>This is only considered a practicable option when managing a long-term supply disruption where immediate stocks are not at threat (panic buying will be a likely result otherwise).</w:t>
            </w:r>
          </w:p>
          <w:p w:rsidR="007F0FDC" w:rsidRPr="00DD55BE" w:rsidRDefault="007F0FDC" w:rsidP="00DD55BE">
            <w:r w:rsidRPr="00DD55BE">
              <w:t>Following a decision to seek voluntary fuel conservation measures, the Fuel SCE Chair shall:</w:t>
            </w:r>
          </w:p>
          <w:p w:rsidR="007F0FDC" w:rsidRDefault="00D810B8" w:rsidP="00F06F74">
            <w:pPr>
              <w:pStyle w:val="Numbering"/>
              <w:numPr>
                <w:ilvl w:val="0"/>
                <w:numId w:val="17"/>
              </w:numPr>
            </w:pPr>
            <w:r>
              <w:t>C</w:t>
            </w:r>
            <w:r w:rsidR="007F0FDC">
              <w:t xml:space="preserve">onfer with the Energy Efficiency and Conservation Authority, National LUC, </w:t>
            </w:r>
            <w:r w:rsidR="002F49F8">
              <w:t>lead a</w:t>
            </w:r>
            <w:r w:rsidR="007B114C">
              <w:t xml:space="preserve">gency </w:t>
            </w:r>
            <w:r w:rsidR="002F49F8">
              <w:t>Public Information Manager (PIM)</w:t>
            </w:r>
            <w:r w:rsidR="007F0FDC">
              <w:t xml:space="preserve"> and Group LUC</w:t>
            </w:r>
            <w:r w:rsidR="00A36B5D">
              <w:t>.</w:t>
            </w:r>
          </w:p>
          <w:p w:rsidR="007F0FDC" w:rsidRDefault="00D810B8" w:rsidP="007F0FDC">
            <w:pPr>
              <w:pStyle w:val="Numbering"/>
            </w:pPr>
            <w:r>
              <w:t>A</w:t>
            </w:r>
            <w:r w:rsidR="007F0FDC">
              <w:t xml:space="preserve">gree roles for developing and disseminating key public </w:t>
            </w:r>
            <w:r w:rsidR="00E031B8">
              <w:t xml:space="preserve">information </w:t>
            </w:r>
            <w:r w:rsidR="007F0FDC">
              <w:t>messages (key spokespeople).</w:t>
            </w:r>
          </w:p>
          <w:p w:rsidR="007F0FDC" w:rsidRDefault="00D810B8" w:rsidP="007F0FDC">
            <w:pPr>
              <w:pStyle w:val="Numbering"/>
            </w:pPr>
            <w:r>
              <w:t>Li</w:t>
            </w:r>
            <w:r w:rsidR="007F0FDC">
              <w:t xml:space="preserve">aise with relevant government agencies to seek approval for </w:t>
            </w:r>
            <w:r w:rsidR="00A329AE">
              <w:t xml:space="preserve">media </w:t>
            </w:r>
            <w:r w:rsidR="007F0FDC">
              <w:t>release</w:t>
            </w:r>
            <w:r w:rsidR="002F49F8">
              <w:t>s</w:t>
            </w:r>
            <w:r w:rsidR="007F0FDC">
              <w:t xml:space="preserve">. </w:t>
            </w:r>
          </w:p>
          <w:p w:rsidR="00802827" w:rsidRDefault="007F0FDC">
            <w:pPr>
              <w:pStyle w:val="Numbering"/>
            </w:pPr>
            <w:r>
              <w:t xml:space="preserve">Monitor the effectiveness of the response and consider </w:t>
            </w:r>
            <w:r w:rsidR="00E031B8">
              <w:t xml:space="preserve">a </w:t>
            </w:r>
            <w:r>
              <w:t>move to mandatory measures if required.</w:t>
            </w:r>
          </w:p>
          <w:p w:rsidR="00B6144A" w:rsidRPr="00550A5B" w:rsidRDefault="00802827" w:rsidP="00550A5B">
            <w:pPr>
              <w:pStyle w:val="Numbering"/>
              <w:numPr>
                <w:ilvl w:val="0"/>
                <w:numId w:val="0"/>
              </w:numPr>
              <w:rPr>
                <w:i/>
                <w:iCs/>
              </w:rPr>
            </w:pPr>
            <w:r w:rsidRPr="00550A5B">
              <w:rPr>
                <w:i/>
                <w:iCs/>
              </w:rPr>
              <w:t xml:space="preserve">The Energy Efficiency and Conservation Authority has done planning on </w:t>
            </w:r>
            <w:r>
              <w:rPr>
                <w:i/>
                <w:iCs/>
              </w:rPr>
              <w:t>fuel conservation</w:t>
            </w:r>
            <w:r w:rsidRPr="00550A5B">
              <w:rPr>
                <w:i/>
                <w:iCs/>
              </w:rPr>
              <w:t xml:space="preserve"> campaign</w:t>
            </w:r>
            <w:r>
              <w:rPr>
                <w:i/>
                <w:iCs/>
              </w:rPr>
              <w:t>s</w:t>
            </w:r>
            <w:r w:rsidRPr="00550A5B">
              <w:rPr>
                <w:i/>
                <w:iCs/>
              </w:rPr>
              <w:t xml:space="preserve"> and can assist.</w:t>
            </w:r>
          </w:p>
        </w:tc>
      </w:tr>
    </w:tbl>
    <w:p w:rsidR="00931774" w:rsidRDefault="00931774" w:rsidP="00931774">
      <w:pPr>
        <w:pStyle w:val="Heading2"/>
      </w:pPr>
      <w:bookmarkStart w:id="337" w:name="_Mandatory_fuel_demand"/>
      <w:bookmarkStart w:id="338" w:name="_Ref20922585"/>
      <w:bookmarkStart w:id="339" w:name="_Toc34037883"/>
      <w:bookmarkEnd w:id="337"/>
      <w:r>
        <w:t>Mandatory fuel demand constraints</w:t>
      </w:r>
      <w:bookmarkEnd w:id="338"/>
      <w:bookmarkEnd w:id="33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7506"/>
      </w:tblGrid>
      <w:tr w:rsidR="007F0FDC" w:rsidRPr="00CA0B33" w:rsidTr="00067066">
        <w:tc>
          <w:tcPr>
            <w:tcW w:w="1928" w:type="dxa"/>
            <w:tcMar>
              <w:right w:w="227" w:type="dxa"/>
            </w:tcMar>
          </w:tcPr>
          <w:p w:rsidR="007F0FDC" w:rsidRDefault="00407FA2" w:rsidP="00267C12">
            <w:pPr>
              <w:pStyle w:val="LHcolumn"/>
            </w:pPr>
            <w:r>
              <w:t>Deciding mandatory fuel conservation measures</w:t>
            </w:r>
          </w:p>
          <w:p w:rsidR="00407FA2" w:rsidRDefault="00407FA2" w:rsidP="00267C12">
            <w:pPr>
              <w:pStyle w:val="LHcolumn"/>
            </w:pPr>
          </w:p>
          <w:p w:rsidR="00407FA2" w:rsidRDefault="00407FA2" w:rsidP="00267C12">
            <w:pPr>
              <w:pStyle w:val="LHcolumn"/>
            </w:pPr>
          </w:p>
          <w:p w:rsidR="00407FA2" w:rsidRDefault="00407FA2" w:rsidP="00267C12">
            <w:pPr>
              <w:pStyle w:val="LHcolumn"/>
            </w:pPr>
          </w:p>
          <w:p w:rsidR="00407FA2" w:rsidRDefault="00407FA2" w:rsidP="00267C12">
            <w:pPr>
              <w:pStyle w:val="LHcolumn"/>
            </w:pPr>
          </w:p>
          <w:p w:rsidR="00407FA2" w:rsidRDefault="00407FA2" w:rsidP="00267C12">
            <w:pPr>
              <w:pStyle w:val="LHcolumn"/>
            </w:pPr>
          </w:p>
          <w:p w:rsidR="00407FA2" w:rsidRDefault="00407FA2" w:rsidP="00267C12">
            <w:pPr>
              <w:pStyle w:val="LHcolumn"/>
            </w:pPr>
          </w:p>
          <w:p w:rsidR="00407FA2" w:rsidRDefault="00407FA2" w:rsidP="00267C12">
            <w:pPr>
              <w:pStyle w:val="LHcolumn"/>
            </w:pPr>
          </w:p>
          <w:p w:rsidR="00802827" w:rsidRDefault="00802827" w:rsidP="00267C12">
            <w:pPr>
              <w:pStyle w:val="LHcolumn"/>
            </w:pPr>
          </w:p>
          <w:p w:rsidR="00802827" w:rsidRDefault="00802827" w:rsidP="00B932D2">
            <w:pPr>
              <w:pStyle w:val="LHcolumn"/>
              <w:spacing w:before="360"/>
            </w:pPr>
          </w:p>
          <w:p w:rsidR="00584B89" w:rsidRDefault="00584B89" w:rsidP="00267C12">
            <w:pPr>
              <w:pStyle w:val="LHcolumn"/>
            </w:pPr>
          </w:p>
          <w:p w:rsidR="00584B89" w:rsidRDefault="00584B89" w:rsidP="00267C12">
            <w:pPr>
              <w:pStyle w:val="LHcolumn"/>
            </w:pPr>
          </w:p>
          <w:p w:rsidR="00584B89" w:rsidRDefault="00584B89" w:rsidP="00267C12">
            <w:pPr>
              <w:pStyle w:val="LHcolumn"/>
            </w:pPr>
          </w:p>
          <w:p w:rsidR="00584B89" w:rsidRDefault="00584B89" w:rsidP="00267C12">
            <w:pPr>
              <w:pStyle w:val="LHcolumn"/>
            </w:pPr>
          </w:p>
          <w:p w:rsidR="00407FA2" w:rsidRDefault="00407FA2" w:rsidP="002F49F8">
            <w:pPr>
              <w:pStyle w:val="LHcolumn"/>
              <w:spacing w:before="280"/>
            </w:pPr>
            <w:r>
              <w:t>Process for implementing fuel conservation measures</w:t>
            </w:r>
          </w:p>
          <w:p w:rsidR="00407FA2" w:rsidRDefault="00407FA2" w:rsidP="00267C12">
            <w:pPr>
              <w:pStyle w:val="LHcolumn"/>
            </w:pPr>
          </w:p>
          <w:p w:rsidR="00407FA2" w:rsidRDefault="00407FA2" w:rsidP="00267C12">
            <w:pPr>
              <w:pStyle w:val="LHcolumn"/>
            </w:pPr>
          </w:p>
          <w:p w:rsidR="00407FA2" w:rsidRDefault="00407FA2" w:rsidP="00267C12">
            <w:pPr>
              <w:pStyle w:val="LHcolumn"/>
            </w:pPr>
          </w:p>
          <w:p w:rsidR="00407FA2" w:rsidRDefault="00407FA2" w:rsidP="00267C12">
            <w:pPr>
              <w:pStyle w:val="LHcolumn"/>
            </w:pPr>
          </w:p>
          <w:p w:rsidR="00407FA2" w:rsidRDefault="00407FA2" w:rsidP="00267C12">
            <w:pPr>
              <w:pStyle w:val="LHcolumn"/>
            </w:pPr>
          </w:p>
          <w:p w:rsidR="00407FA2" w:rsidRPr="00CA0B33" w:rsidRDefault="00407FA2" w:rsidP="00267C12">
            <w:pPr>
              <w:pStyle w:val="LHcolumn"/>
            </w:pPr>
          </w:p>
        </w:tc>
        <w:tc>
          <w:tcPr>
            <w:tcW w:w="7711" w:type="dxa"/>
          </w:tcPr>
          <w:p w:rsidR="00B6144A" w:rsidRDefault="00B6144A" w:rsidP="00DD55BE">
            <w:r>
              <w:t xml:space="preserve">Some mandatory savings </w:t>
            </w:r>
            <w:r w:rsidRPr="00B6144A">
              <w:t>mechanisms</w:t>
            </w:r>
            <w:r>
              <w:t xml:space="preserve"> (e.g. temporary closures of fuel retail outlets) are likely to be an industry response to a major fuel supply disruption, as tanks run dry and take time to be re-filled.</w:t>
            </w:r>
            <w:r w:rsidR="003F22F1">
              <w:t xml:space="preserve"> </w:t>
            </w:r>
            <w:r>
              <w:t xml:space="preserve">However, government has powers to require action under both the Petroleum Demand Act (1981) (in a Petroleum Emergency </w:t>
            </w:r>
            <w:r w:rsidR="002F49F8">
              <w:t xml:space="preserve">as </w:t>
            </w:r>
            <w:r>
              <w:t>per IEA 1976) and the CDEM Act 2002 (in a declared state of emergency).</w:t>
            </w:r>
          </w:p>
          <w:p w:rsidR="007F0FDC" w:rsidRDefault="007F0FDC" w:rsidP="007F0FDC">
            <w:r>
              <w:t>Following a decision to seek mandatory fuel conservation measures, the Fuel SCE Chair shall, in</w:t>
            </w:r>
            <w:r w:rsidR="002F49F8">
              <w:t xml:space="preserve"> consultation with the Fuel SCE;</w:t>
            </w:r>
            <w:r>
              <w:t xml:space="preserve"> Minister of Energy and Resources</w:t>
            </w:r>
            <w:r w:rsidR="002F49F8">
              <w:t>;</w:t>
            </w:r>
            <w:r>
              <w:t xml:space="preserve"> and National, Group or Local Controller (if part of a declared state of emergency) determine which of the followin</w:t>
            </w:r>
            <w:r w:rsidR="002F49F8">
              <w:t>g measures shall be implemented.</w:t>
            </w:r>
          </w:p>
          <w:p w:rsidR="007F0FDC" w:rsidRDefault="002F49F8" w:rsidP="00802827">
            <w:pPr>
              <w:pStyle w:val="Bullet"/>
            </w:pPr>
            <w:r>
              <w:t>O</w:t>
            </w:r>
            <w:r w:rsidR="007F0FDC">
              <w:t>pening hour restrictions (reduced hour</w:t>
            </w:r>
            <w:r w:rsidR="00FF2754">
              <w:t>s, only open on alternate days)</w:t>
            </w:r>
            <w:r>
              <w:t>.</w:t>
            </w:r>
          </w:p>
          <w:p w:rsidR="007F0FDC" w:rsidRDefault="002F49F8" w:rsidP="00802827">
            <w:pPr>
              <w:pStyle w:val="Bullet"/>
            </w:pPr>
            <w:r>
              <w:t>S</w:t>
            </w:r>
            <w:r w:rsidR="007F0FDC">
              <w:t>etting maximum purchases at point o</w:t>
            </w:r>
            <w:r w:rsidR="00FF2754">
              <w:t>f sale – either price or volume</w:t>
            </w:r>
            <w:r>
              <w:t>.</w:t>
            </w:r>
          </w:p>
          <w:p w:rsidR="007F0FDC" w:rsidRDefault="002F49F8" w:rsidP="00802827">
            <w:pPr>
              <w:pStyle w:val="Bullet"/>
            </w:pPr>
            <w:r>
              <w:t>R</w:t>
            </w:r>
            <w:r w:rsidR="007F0FDC">
              <w:t>estricting sales into cont</w:t>
            </w:r>
            <w:r w:rsidR="00FF2754">
              <w:t>ainers (to discourage hoarding)</w:t>
            </w:r>
            <w:r>
              <w:t>.</w:t>
            </w:r>
          </w:p>
          <w:p w:rsidR="007F0FDC" w:rsidRDefault="002F49F8" w:rsidP="00802827">
            <w:pPr>
              <w:pStyle w:val="Bullet"/>
            </w:pPr>
            <w:r>
              <w:t>C</w:t>
            </w:r>
            <w:r w:rsidR="007F0FDC">
              <w:t>ritical customer prioritisation measures (discussed in more detail in the following section).</w:t>
            </w:r>
          </w:p>
          <w:p w:rsidR="00802827" w:rsidRPr="00550A5B" w:rsidRDefault="00802827" w:rsidP="00550A5B">
            <w:pPr>
              <w:rPr>
                <w:i/>
                <w:iCs/>
              </w:rPr>
            </w:pPr>
            <w:r w:rsidRPr="00550A5B">
              <w:rPr>
                <w:i/>
                <w:iCs/>
              </w:rPr>
              <w:t>Price limits can be set at unmanned fuel retail outlets (e.g. truck stops).</w:t>
            </w:r>
            <w:r w:rsidR="003F22F1">
              <w:rPr>
                <w:i/>
                <w:iCs/>
              </w:rPr>
              <w:t xml:space="preserve"> </w:t>
            </w:r>
            <w:r w:rsidRPr="00550A5B">
              <w:rPr>
                <w:i/>
                <w:iCs/>
              </w:rPr>
              <w:t>However, maximum purchase limits do not prevent customers from re-filling several times.</w:t>
            </w:r>
          </w:p>
          <w:p w:rsidR="00584B89" w:rsidRDefault="00584B89" w:rsidP="00584B89">
            <w:r>
              <w:t>MBIE</w:t>
            </w:r>
            <w:r w:rsidR="002F49F8">
              <w:t>,</w:t>
            </w:r>
            <w:r>
              <w:t xml:space="preserve"> as the Fuel SCE Chair</w:t>
            </w:r>
            <w:r w:rsidR="002F49F8">
              <w:t>,</w:t>
            </w:r>
            <w:r>
              <w:t xml:space="preserve"> shall:</w:t>
            </w:r>
          </w:p>
          <w:p w:rsidR="00584B89" w:rsidRDefault="00E92424" w:rsidP="00584B89">
            <w:pPr>
              <w:pStyle w:val="Bullet"/>
            </w:pPr>
            <w:r>
              <w:t>p</w:t>
            </w:r>
            <w:r w:rsidR="00584B89">
              <w:t>repare draft regulations for agreement by the Minister of Energy and Resources and Cabine</w:t>
            </w:r>
            <w:r>
              <w:t>t</w:t>
            </w:r>
            <w:r w:rsidR="002F49F8">
              <w:t>;</w:t>
            </w:r>
          </w:p>
          <w:p w:rsidR="00584B89" w:rsidRDefault="00E92424" w:rsidP="00584B89">
            <w:pPr>
              <w:pStyle w:val="Bullet"/>
            </w:pPr>
            <w:r>
              <w:t>d</w:t>
            </w:r>
            <w:r w:rsidR="00584B89">
              <w:t>raft directions to fuel companies and retailers to be issued, if necessary, by the Minister of Energy and Resources, if provided for in any Petroleum Demand Restraint Regulations that are made, or by the CDEM Controller, if a state of emergency has been declared under the CDEM Act</w:t>
            </w:r>
            <w:r w:rsidR="002F49F8">
              <w:t xml:space="preserve"> 2002;</w:t>
            </w:r>
          </w:p>
          <w:p w:rsidR="00584B89" w:rsidRDefault="001F7379" w:rsidP="00584B89">
            <w:pPr>
              <w:pStyle w:val="Bullet"/>
            </w:pPr>
            <w:r>
              <w:t>m</w:t>
            </w:r>
            <w:r w:rsidR="002F49F8">
              <w:t xml:space="preserve">onitor </w:t>
            </w:r>
            <w:r w:rsidR="00584B89">
              <w:t>fuel companies’ compliance with any directions issued by the Minister of Energy and Resources or CDEM Controller, as relevant</w:t>
            </w:r>
            <w:r w:rsidR="002F49F8">
              <w:t>; and</w:t>
            </w:r>
          </w:p>
          <w:p w:rsidR="007F0FDC" w:rsidRPr="00CA0B33" w:rsidRDefault="00584B89" w:rsidP="00A329AE">
            <w:pPr>
              <w:pStyle w:val="Bullet"/>
            </w:pPr>
            <w:r>
              <w:t xml:space="preserve">confer with relevant agencies around developing and disseminating key public messages (as per </w:t>
            </w:r>
            <w:r w:rsidRPr="00FF2754">
              <w:rPr>
                <w:rStyle w:val="CrossreferenceChar"/>
              </w:rPr>
              <w:t xml:space="preserve">Section </w:t>
            </w:r>
            <w:r w:rsidRPr="00FF2754">
              <w:rPr>
                <w:rStyle w:val="CrossreferenceChar"/>
              </w:rPr>
              <w:fldChar w:fldCharType="begin" w:fldLock="1"/>
            </w:r>
            <w:r w:rsidRPr="00FF2754">
              <w:rPr>
                <w:rStyle w:val="CrossreferenceChar"/>
              </w:rPr>
              <w:instrText xml:space="preserve"> REF _Ref534892361 \n \h </w:instrText>
            </w:r>
            <w:r>
              <w:rPr>
                <w:rStyle w:val="CrossreferenceChar"/>
              </w:rPr>
              <w:instrText xml:space="preserve"> \* MERGEFORMAT </w:instrText>
            </w:r>
            <w:r w:rsidRPr="00FF2754">
              <w:rPr>
                <w:rStyle w:val="CrossreferenceChar"/>
              </w:rPr>
            </w:r>
            <w:r w:rsidRPr="00FF2754">
              <w:rPr>
                <w:rStyle w:val="CrossreferenceChar"/>
              </w:rPr>
              <w:fldChar w:fldCharType="separate"/>
            </w:r>
            <w:r w:rsidR="002B192A">
              <w:rPr>
                <w:rStyle w:val="CrossreferenceChar"/>
              </w:rPr>
              <w:t>4.4</w:t>
            </w:r>
            <w:r w:rsidRPr="00FF2754">
              <w:rPr>
                <w:rStyle w:val="CrossreferenceChar"/>
              </w:rPr>
              <w:fldChar w:fldCharType="end"/>
            </w:r>
            <w:r>
              <w:t>).</w:t>
            </w:r>
          </w:p>
        </w:tc>
      </w:tr>
      <w:tr w:rsidR="007F0FDC" w:rsidRPr="00CA0B33" w:rsidTr="00267C12">
        <w:trPr>
          <w:cantSplit/>
        </w:trPr>
        <w:tc>
          <w:tcPr>
            <w:tcW w:w="1928" w:type="dxa"/>
            <w:tcMar>
              <w:right w:w="227" w:type="dxa"/>
            </w:tcMar>
          </w:tcPr>
          <w:p w:rsidR="007F0FDC" w:rsidRPr="00CA0B33" w:rsidRDefault="00407FA2" w:rsidP="00267C12">
            <w:pPr>
              <w:pStyle w:val="LHcolumn"/>
            </w:pPr>
            <w:r>
              <w:t>Messaging related to mandatory conservation measures</w:t>
            </w:r>
          </w:p>
        </w:tc>
        <w:tc>
          <w:tcPr>
            <w:tcW w:w="7711" w:type="dxa"/>
          </w:tcPr>
          <w:p w:rsidR="007F0FDC" w:rsidRDefault="007F0FDC" w:rsidP="007F0FDC">
            <w:r>
              <w:t>The key messages will include matters such as:</w:t>
            </w:r>
          </w:p>
          <w:p w:rsidR="007F0FDC" w:rsidRDefault="00FF2754" w:rsidP="007F0FDC">
            <w:pPr>
              <w:pStyle w:val="Bullet"/>
            </w:pPr>
            <w:r>
              <w:t>t</w:t>
            </w:r>
            <w:r w:rsidR="007F0FDC">
              <w:t>he reason for the measures and what it requires from them</w:t>
            </w:r>
            <w:r w:rsidR="002F49F8">
              <w:t>, and</w:t>
            </w:r>
          </w:p>
          <w:p w:rsidR="007F0FDC" w:rsidRDefault="00FF2754" w:rsidP="007F0FDC">
            <w:pPr>
              <w:pStyle w:val="Bullet"/>
            </w:pPr>
            <w:r>
              <w:t>c</w:t>
            </w:r>
            <w:r w:rsidR="007F0FDC" w:rsidRPr="00752226">
              <w:t>ontinuing communications on ways to save fuel and reduce car use</w:t>
            </w:r>
            <w:r w:rsidR="007F0FDC">
              <w:t>.</w:t>
            </w:r>
          </w:p>
        </w:tc>
      </w:tr>
    </w:tbl>
    <w:p w:rsidR="009979EC" w:rsidRDefault="009979EC">
      <w:pPr>
        <w:spacing w:before="0" w:after="0" w:line="240" w:lineRule="auto"/>
        <w:rPr>
          <w:rFonts w:ascii="Arial Narrow" w:hAnsi="Arial Narrow" w:cstheme="majorBidi"/>
          <w:b/>
          <w:color w:val="005A9B" w:themeColor="background2"/>
          <w:sz w:val="32"/>
        </w:rPr>
      </w:pPr>
      <w:bookmarkStart w:id="340" w:name="_Ref534885067"/>
    </w:p>
    <w:p w:rsidR="004F7273" w:rsidRDefault="00931774" w:rsidP="00931774">
      <w:pPr>
        <w:pStyle w:val="Heading2"/>
      </w:pPr>
      <w:bookmarkStart w:id="341" w:name="_Prioritising_fuel_to"/>
      <w:bookmarkStart w:id="342" w:name="_Ref21009980"/>
      <w:bookmarkStart w:id="343" w:name="_Ref21010002"/>
      <w:bookmarkStart w:id="344" w:name="_Ref21013103"/>
      <w:bookmarkStart w:id="345" w:name="_Toc34037884"/>
      <w:bookmarkStart w:id="346" w:name="_Ref20922894"/>
      <w:bookmarkEnd w:id="341"/>
      <w:r>
        <w:t>Prioritising fuel to critical customers</w:t>
      </w:r>
      <w:bookmarkEnd w:id="340"/>
      <w:bookmarkEnd w:id="342"/>
      <w:bookmarkEnd w:id="343"/>
      <w:bookmarkEnd w:id="344"/>
      <w:bookmarkEnd w:id="345"/>
    </w:p>
    <w:p w:rsidR="00931774" w:rsidRDefault="004F7273" w:rsidP="00DD55BE">
      <w:pPr>
        <w:pStyle w:val="Heading3"/>
      </w:pPr>
      <w:bookmarkStart w:id="347" w:name="_Ref21013125"/>
      <w:bookmarkStart w:id="348" w:name="_Toc34037885"/>
      <w:r>
        <w:t>G</w:t>
      </w:r>
      <w:r w:rsidR="00492EF9">
        <w:t xml:space="preserve">round </w:t>
      </w:r>
      <w:r w:rsidR="00802827">
        <w:t>f</w:t>
      </w:r>
      <w:r w:rsidR="00492EF9">
        <w:t>uels</w:t>
      </w:r>
      <w:bookmarkEnd w:id="346"/>
      <w:bookmarkEnd w:id="347"/>
      <w:bookmarkEnd w:id="34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7507"/>
      </w:tblGrid>
      <w:tr w:rsidR="007F0FDC" w:rsidRPr="00CA0B33" w:rsidTr="00DD55BE">
        <w:trPr>
          <w:cantSplit/>
        </w:trPr>
        <w:tc>
          <w:tcPr>
            <w:tcW w:w="1910" w:type="dxa"/>
            <w:tcMar>
              <w:right w:w="227" w:type="dxa"/>
            </w:tcMar>
          </w:tcPr>
          <w:p w:rsidR="007F0FDC" w:rsidRPr="00CA0B33" w:rsidRDefault="00407FA2" w:rsidP="00267C12">
            <w:pPr>
              <w:pStyle w:val="LHcolumn"/>
            </w:pPr>
            <w:r>
              <w:t>Decision to invoke fuel prioritisation measures</w:t>
            </w:r>
          </w:p>
        </w:tc>
        <w:tc>
          <w:tcPr>
            <w:tcW w:w="7507" w:type="dxa"/>
          </w:tcPr>
          <w:p w:rsidR="00041333" w:rsidRDefault="00041333" w:rsidP="00041333">
            <w:r>
              <w:t xml:space="preserve">Fuel prioritisation measures can be invoked by a Controller (where a state of emergency under the CDEM Act is in force) or through regulations and associated instructions issued by the Minister of Energy and Resources (where a petroleum emergency is in place), as per </w:t>
            </w:r>
            <w:r w:rsidRPr="00FF2754">
              <w:rPr>
                <w:rStyle w:val="CrossreferenceChar"/>
              </w:rPr>
              <w:t xml:space="preserve">Section </w:t>
            </w:r>
            <w:r w:rsidR="00E92424">
              <w:rPr>
                <w:rStyle w:val="CrossreferenceChar"/>
              </w:rPr>
              <w:fldChar w:fldCharType="begin" w:fldLock="1"/>
            </w:r>
            <w:r w:rsidR="00E92424">
              <w:rPr>
                <w:rStyle w:val="CrossreferenceChar"/>
              </w:rPr>
              <w:instrText xml:space="preserve"> REF _Ref21013531 \r \h </w:instrText>
            </w:r>
            <w:r w:rsidR="00E92424">
              <w:rPr>
                <w:rStyle w:val="CrossreferenceChar"/>
              </w:rPr>
            </w:r>
            <w:r w:rsidR="00E92424">
              <w:rPr>
                <w:rStyle w:val="CrossreferenceChar"/>
              </w:rPr>
              <w:fldChar w:fldCharType="separate"/>
            </w:r>
            <w:r w:rsidR="002B192A">
              <w:rPr>
                <w:rStyle w:val="CrossreferenceChar"/>
              </w:rPr>
              <w:t>4.2.2</w:t>
            </w:r>
            <w:r w:rsidR="00E92424">
              <w:rPr>
                <w:rStyle w:val="CrossreferenceChar"/>
              </w:rPr>
              <w:fldChar w:fldCharType="end"/>
            </w:r>
            <w:r>
              <w:t>.</w:t>
            </w:r>
          </w:p>
          <w:p w:rsidR="00041333" w:rsidRDefault="00041333" w:rsidP="00041333">
            <w:r>
              <w:t xml:space="preserve">The decision by the Controller or Minister of Energy and Resources to invoke fuel prioritisation should be made in consultation with the Fuel SCE and </w:t>
            </w:r>
            <w:r w:rsidR="002F49F8">
              <w:t>lead agency with consideration to</w:t>
            </w:r>
            <w:r>
              <w:t xml:space="preserve"> the nature and magnitude of the emergency, current fuel availability and re-supply capability and observed/anticipated consumer usage and behaviours.</w:t>
            </w:r>
            <w:r w:rsidR="003F22F1">
              <w:t xml:space="preserve"> </w:t>
            </w:r>
          </w:p>
          <w:p w:rsidR="00041333" w:rsidRDefault="00041333" w:rsidP="00041333">
            <w:r w:rsidRPr="00D1661B">
              <w:t>Priority fuel users will continue to source fuel from, and be supplied by, their regular fuel suppliers until it is no longer possible or practicable to do so.</w:t>
            </w:r>
            <w:r w:rsidR="003F22F1">
              <w:t xml:space="preserve"> </w:t>
            </w:r>
          </w:p>
          <w:p w:rsidR="00E92424" w:rsidRDefault="00041333" w:rsidP="007F0FDC">
            <w:pPr>
              <w:jc w:val="both"/>
              <w:rPr>
                <w:szCs w:val="20"/>
              </w:rPr>
            </w:pPr>
            <w:r w:rsidRPr="006408B3">
              <w:rPr>
                <w:szCs w:val="20"/>
              </w:rPr>
              <w:t>These are subject to operational change and prioritisation at the discretion of a Controller (when a state of emergency has been declared under the CDEM Act).</w:t>
            </w:r>
            <w:r w:rsidR="003F22F1">
              <w:rPr>
                <w:szCs w:val="20"/>
              </w:rPr>
              <w:t xml:space="preserve"> </w:t>
            </w:r>
          </w:p>
          <w:p w:rsidR="007F0FDC" w:rsidRPr="006408B3" w:rsidRDefault="00041333" w:rsidP="007F0FDC">
            <w:pPr>
              <w:jc w:val="both"/>
              <w:rPr>
                <w:szCs w:val="20"/>
              </w:rPr>
            </w:pPr>
            <w:r w:rsidRPr="00DD55BE">
              <w:rPr>
                <w:i/>
                <w:iCs/>
              </w:rPr>
              <w:t>During a fuel disruption that has not led to an emergency under the CDEM Act,</w:t>
            </w:r>
            <w:r w:rsidRPr="00DD55BE">
              <w:rPr>
                <w:i/>
                <w:iCs/>
                <w:szCs w:val="20"/>
              </w:rPr>
              <w:t xml:space="preserve"> the list of priority fuel users is subject to Cabinet’s decision and will be contained in regulations made under the Petroleum Demand Restraint Act</w:t>
            </w:r>
            <w:r w:rsidR="002F49F8">
              <w:rPr>
                <w:i/>
                <w:iCs/>
                <w:szCs w:val="20"/>
              </w:rPr>
              <w:t xml:space="preserve"> 1981</w:t>
            </w:r>
            <w:r w:rsidRPr="00DD55BE">
              <w:rPr>
                <w:i/>
                <w:iCs/>
                <w:szCs w:val="20"/>
              </w:rPr>
              <w:t>.</w:t>
            </w:r>
          </w:p>
        </w:tc>
      </w:tr>
      <w:tr w:rsidR="00E92424" w:rsidRPr="00CA0B33" w:rsidTr="00DD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0" w:type="dxa"/>
            <w:tcBorders>
              <w:top w:val="nil"/>
              <w:left w:val="nil"/>
              <w:bottom w:val="nil"/>
              <w:right w:val="nil"/>
            </w:tcBorders>
          </w:tcPr>
          <w:p w:rsidR="00E92424" w:rsidRPr="00CA0B33" w:rsidRDefault="00E92424" w:rsidP="00E92424">
            <w:pPr>
              <w:pStyle w:val="LHcolumn"/>
            </w:pPr>
            <w:r>
              <w:t>Fuel prioritisation measures at different levels of emergency</w:t>
            </w:r>
          </w:p>
        </w:tc>
        <w:tc>
          <w:tcPr>
            <w:tcW w:w="7507" w:type="dxa"/>
            <w:tcBorders>
              <w:top w:val="nil"/>
              <w:left w:val="nil"/>
              <w:bottom w:val="nil"/>
              <w:right w:val="nil"/>
            </w:tcBorders>
          </w:tcPr>
          <w:p w:rsidR="00E92424" w:rsidRPr="002E393D" w:rsidRDefault="00E92424" w:rsidP="00E92424">
            <w:r w:rsidRPr="002E393D">
              <w:t>Fuel supply and distribution should function under normal commercial arrangements for as long as the situation allows. Within business-as-usual arrangements, fuel companies will take certain measures to allocat</w:t>
            </w:r>
            <w:r w:rsidR="00907A96" w:rsidRPr="002E393D">
              <w:t>e</w:t>
            </w:r>
            <w:r w:rsidRPr="002E393D">
              <w:t xml:space="preserve"> supplies to their contracted customers in order to continue a level of service.</w:t>
            </w:r>
          </w:p>
          <w:p w:rsidR="00907A96" w:rsidRPr="002E393D" w:rsidRDefault="00907A96" w:rsidP="002E393D">
            <w:r w:rsidRPr="002E393D">
              <w:t>Critical fuel customers will continue to source fuel from, and be supplied by, their regular fuel suppliers until it is no longer possible or practicable to do so.</w:t>
            </w:r>
          </w:p>
          <w:p w:rsidR="00E92424" w:rsidRPr="002E393D" w:rsidRDefault="00E92424" w:rsidP="00E92424">
            <w:r w:rsidRPr="002E393D">
              <w:t xml:space="preserve">As per the </w:t>
            </w:r>
            <w:r w:rsidR="00907A96" w:rsidRPr="002E393D">
              <w:t xml:space="preserve">escalation process </w:t>
            </w:r>
            <w:r w:rsidRPr="002E393D">
              <w:t xml:space="preserve">in </w:t>
            </w:r>
            <w:r w:rsidRPr="002E393D">
              <w:rPr>
                <w:rStyle w:val="CrossreferenceChar"/>
              </w:rPr>
              <w:t xml:space="preserve">Section </w:t>
            </w:r>
            <w:r w:rsidRPr="002E393D">
              <w:rPr>
                <w:rStyle w:val="CrossreferenceChar"/>
              </w:rPr>
              <w:fldChar w:fldCharType="begin" w:fldLock="1"/>
            </w:r>
            <w:r w:rsidRPr="002E393D">
              <w:rPr>
                <w:rStyle w:val="CrossreferenceChar"/>
              </w:rPr>
              <w:instrText xml:space="preserve"> REF _Ref21013047 \r \h  \* MERGEFORMAT </w:instrText>
            </w:r>
            <w:r w:rsidRPr="002E393D">
              <w:rPr>
                <w:rStyle w:val="CrossreferenceChar"/>
              </w:rPr>
            </w:r>
            <w:r w:rsidRPr="002E393D">
              <w:rPr>
                <w:rStyle w:val="CrossreferenceChar"/>
              </w:rPr>
              <w:fldChar w:fldCharType="separate"/>
            </w:r>
            <w:r w:rsidR="002B192A" w:rsidRPr="002E393D">
              <w:rPr>
                <w:rStyle w:val="CrossreferenceChar"/>
              </w:rPr>
              <w:t>4.2.1</w:t>
            </w:r>
            <w:r w:rsidRPr="002E393D">
              <w:rPr>
                <w:rStyle w:val="CrossreferenceChar"/>
              </w:rPr>
              <w:fldChar w:fldCharType="end"/>
            </w:r>
            <w:r w:rsidRPr="002E393D">
              <w:t>:</w:t>
            </w:r>
          </w:p>
          <w:p w:rsidR="00E92424" w:rsidRPr="002E393D" w:rsidRDefault="00E92424" w:rsidP="00F06F74">
            <w:pPr>
              <w:pStyle w:val="Numbering"/>
              <w:numPr>
                <w:ilvl w:val="0"/>
                <w:numId w:val="20"/>
              </w:numPr>
            </w:pPr>
            <w:r w:rsidRPr="002E393D">
              <w:t>Initial considera</w:t>
            </w:r>
            <w:r w:rsidR="00CB0489">
              <w:t>tion of the need for government-</w:t>
            </w:r>
            <w:r w:rsidRPr="002E393D">
              <w:t>mandated fuel supply prioritisation sh</w:t>
            </w:r>
            <w:r w:rsidR="00907A96" w:rsidRPr="002E393D">
              <w:t>all</w:t>
            </w:r>
            <w:r w:rsidRPr="002E393D">
              <w:t xml:space="preserve"> start at Level 1</w:t>
            </w:r>
            <w:r w:rsidR="00907A96" w:rsidRPr="002E393D">
              <w:t xml:space="preserve"> </w:t>
            </w:r>
            <w:r w:rsidRPr="002E393D">
              <w:t xml:space="preserve">(noting that some emergencies may immediately escalate to </w:t>
            </w:r>
            <w:r w:rsidR="00CB0489">
              <w:t xml:space="preserve">Level </w:t>
            </w:r>
            <w:r w:rsidRPr="002E393D">
              <w:t xml:space="preserve">3 </w:t>
            </w:r>
            <w:r w:rsidR="00907A96" w:rsidRPr="002E393D">
              <w:t>or</w:t>
            </w:r>
            <w:r w:rsidRPr="002E393D">
              <w:t xml:space="preserve"> 4)</w:t>
            </w:r>
            <w:r w:rsidR="00907A96" w:rsidRPr="002E393D">
              <w:t>.</w:t>
            </w:r>
          </w:p>
          <w:p w:rsidR="00E92424" w:rsidRPr="002E393D" w:rsidRDefault="00E92424" w:rsidP="00E92424">
            <w:pPr>
              <w:pStyle w:val="Numbering"/>
            </w:pPr>
            <w:r w:rsidRPr="002E393D">
              <w:t xml:space="preserve">At Level </w:t>
            </w:r>
            <w:r w:rsidR="00907A96" w:rsidRPr="002E393D">
              <w:t>2</w:t>
            </w:r>
            <w:r w:rsidRPr="002E393D">
              <w:t>, fuel prioritisation measures will be in place (designated fuel retail outlets, lanes, etc.)</w:t>
            </w:r>
            <w:r w:rsidR="003F22F1">
              <w:t xml:space="preserve"> </w:t>
            </w:r>
            <w:r w:rsidRPr="002E393D">
              <w:t>Other customers will continue to be supplied but fuel companies will prioritise re-supply to sites dedicated to critical customers and manage stocks to ensure ongoing supply to those customers.</w:t>
            </w:r>
          </w:p>
          <w:p w:rsidR="00E92424" w:rsidRPr="002E393D" w:rsidRDefault="00E92424" w:rsidP="00E92424">
            <w:pPr>
              <w:pStyle w:val="Numbering"/>
            </w:pPr>
            <w:r w:rsidRPr="002E393D">
              <w:t xml:space="preserve">As an emergency worsens and more fuel needs to be reserved for priority fuel users, fuel companies will decrease the percentage of stock allocated to their commercial customers and the difference will be allocated to critical customers. </w:t>
            </w:r>
          </w:p>
        </w:tc>
      </w:tr>
      <w:tr w:rsidR="00E92424" w:rsidRPr="00CA0B33" w:rsidTr="00DD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0" w:type="dxa"/>
            <w:tcBorders>
              <w:top w:val="nil"/>
              <w:left w:val="nil"/>
              <w:bottom w:val="nil"/>
              <w:right w:val="nil"/>
            </w:tcBorders>
          </w:tcPr>
          <w:p w:rsidR="00E92424" w:rsidRPr="00CA0B33" w:rsidRDefault="00E92424" w:rsidP="00E92424">
            <w:pPr>
              <w:pStyle w:val="LHcolumn"/>
            </w:pPr>
          </w:p>
        </w:tc>
        <w:tc>
          <w:tcPr>
            <w:tcW w:w="7507" w:type="dxa"/>
            <w:tcBorders>
              <w:top w:val="nil"/>
              <w:left w:val="nil"/>
              <w:bottom w:val="nil"/>
              <w:right w:val="nil"/>
            </w:tcBorders>
          </w:tcPr>
          <w:p w:rsidR="00E92424" w:rsidRPr="002E393D" w:rsidRDefault="00E92424" w:rsidP="00E92424">
            <w:pPr>
              <w:pStyle w:val="Numbering"/>
            </w:pPr>
            <w:r w:rsidRPr="002E393D">
              <w:t>At Level 4, only critical customers will be supplied at designated fuel retail outlets or at other designated distribution points (e.g. to refuel generators at critical sites).</w:t>
            </w:r>
          </w:p>
        </w:tc>
      </w:tr>
      <w:tr w:rsidR="00E92424" w:rsidRPr="00CA0B33" w:rsidTr="00DD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0" w:type="dxa"/>
            <w:tcBorders>
              <w:top w:val="nil"/>
              <w:left w:val="nil"/>
              <w:bottom w:val="nil"/>
              <w:right w:val="nil"/>
            </w:tcBorders>
          </w:tcPr>
          <w:p w:rsidR="00E92424" w:rsidRDefault="00E92424" w:rsidP="00E92424">
            <w:pPr>
              <w:pStyle w:val="LHcolumn"/>
            </w:pPr>
            <w:r>
              <w:t>Implementing fuel prioritisation measures</w:t>
            </w:r>
          </w:p>
          <w:p w:rsidR="00E92424" w:rsidRDefault="00E92424" w:rsidP="00E92424">
            <w:pPr>
              <w:pStyle w:val="LHcolumn"/>
            </w:pPr>
          </w:p>
          <w:p w:rsidR="00E92424" w:rsidRDefault="00E92424" w:rsidP="00E92424">
            <w:pPr>
              <w:pStyle w:val="LHcolumn"/>
            </w:pPr>
          </w:p>
          <w:p w:rsidR="00E92424" w:rsidRDefault="00E92424" w:rsidP="00E92424">
            <w:pPr>
              <w:pStyle w:val="LHcolumn"/>
            </w:pPr>
          </w:p>
          <w:p w:rsidR="00E92424" w:rsidRDefault="00E92424" w:rsidP="00E92424">
            <w:pPr>
              <w:pStyle w:val="LHcolumn"/>
            </w:pPr>
          </w:p>
          <w:p w:rsidR="00E92424" w:rsidRDefault="00E92424" w:rsidP="00E92424">
            <w:pPr>
              <w:pStyle w:val="LHcolumn"/>
            </w:pPr>
          </w:p>
          <w:p w:rsidR="00E92424" w:rsidRDefault="00E92424" w:rsidP="00E92424">
            <w:pPr>
              <w:pStyle w:val="LHcolumn"/>
            </w:pPr>
          </w:p>
          <w:p w:rsidR="00E92424" w:rsidRDefault="00E92424" w:rsidP="00E92424">
            <w:pPr>
              <w:pStyle w:val="LHcolumn"/>
            </w:pPr>
          </w:p>
          <w:p w:rsidR="00E92424" w:rsidRDefault="00E92424" w:rsidP="00E92424">
            <w:pPr>
              <w:pStyle w:val="LHcolumn"/>
            </w:pPr>
          </w:p>
          <w:p w:rsidR="00E92424" w:rsidRDefault="00E92424" w:rsidP="00E92424">
            <w:pPr>
              <w:pStyle w:val="LHcolumn"/>
            </w:pPr>
          </w:p>
          <w:p w:rsidR="00E92424" w:rsidRDefault="00E92424" w:rsidP="00E92424">
            <w:pPr>
              <w:pStyle w:val="LHcolumn"/>
            </w:pPr>
          </w:p>
          <w:p w:rsidR="00E92424" w:rsidRDefault="00E92424" w:rsidP="00E92424">
            <w:pPr>
              <w:pStyle w:val="LHcolumn"/>
            </w:pPr>
          </w:p>
          <w:p w:rsidR="00E92424" w:rsidRDefault="00E92424" w:rsidP="00E92424">
            <w:pPr>
              <w:pStyle w:val="LHcolumn"/>
            </w:pPr>
          </w:p>
          <w:p w:rsidR="00E92424" w:rsidRDefault="00E92424" w:rsidP="00E92424">
            <w:pPr>
              <w:pStyle w:val="LHcolumn"/>
            </w:pPr>
          </w:p>
          <w:p w:rsidR="00E92424" w:rsidRDefault="00E92424" w:rsidP="00E92424">
            <w:pPr>
              <w:pStyle w:val="LHcolumn"/>
            </w:pPr>
          </w:p>
          <w:p w:rsidR="00E92424" w:rsidRPr="00CA0B33" w:rsidRDefault="00E92424" w:rsidP="00CB0489">
            <w:pPr>
              <w:pStyle w:val="LHcolumn"/>
              <w:spacing w:before="280"/>
            </w:pPr>
            <w:r>
              <w:t>Security and management at priority fuel outlets</w:t>
            </w:r>
          </w:p>
        </w:tc>
        <w:tc>
          <w:tcPr>
            <w:tcW w:w="7507" w:type="dxa"/>
            <w:tcBorders>
              <w:top w:val="nil"/>
              <w:left w:val="nil"/>
              <w:bottom w:val="nil"/>
              <w:right w:val="nil"/>
            </w:tcBorders>
          </w:tcPr>
          <w:p w:rsidR="00E92424" w:rsidRDefault="00E92424" w:rsidP="00E92424">
            <w:r>
              <w:t>Following the decision to invoke fuel prioritisation measures:</w:t>
            </w:r>
          </w:p>
          <w:p w:rsidR="00E92424" w:rsidRDefault="00E92424" w:rsidP="00F06F74">
            <w:pPr>
              <w:pStyle w:val="Numbering"/>
              <w:numPr>
                <w:ilvl w:val="0"/>
                <w:numId w:val="15"/>
              </w:numPr>
            </w:pPr>
            <w:r>
              <w:t xml:space="preserve">The National Controller or Minister of Energy and Resources (under regulations) shall direct fuel companies to </w:t>
            </w:r>
            <w:r w:rsidR="001F7379">
              <w:t>restrict</w:t>
            </w:r>
            <w:r>
              <w:t xml:space="preserve"> supplies to customers as per</w:t>
            </w:r>
            <w:r w:rsidRPr="007F0FDC">
              <w:rPr>
                <w:spacing w:val="-24"/>
              </w:rPr>
              <w:t xml:space="preserve"> </w:t>
            </w:r>
            <w:r>
              <w:t xml:space="preserve">normal business arrangements and instead prioritise supply to ‘critical fuel customers’ as per </w:t>
            </w:r>
            <w:r w:rsidRPr="00FF2754">
              <w:rPr>
                <w:rStyle w:val="CrossreferenceChar"/>
              </w:rPr>
              <w:t xml:space="preserve">Section </w:t>
            </w:r>
            <w:r>
              <w:rPr>
                <w:rStyle w:val="CrossreferenceChar"/>
              </w:rPr>
              <w:fldChar w:fldCharType="begin" w:fldLock="1"/>
            </w:r>
            <w:r>
              <w:rPr>
                <w:rStyle w:val="CrossreferenceChar"/>
              </w:rPr>
              <w:instrText xml:space="preserve"> REF _Ref21013103 \r \h </w:instrText>
            </w:r>
            <w:r>
              <w:rPr>
                <w:rStyle w:val="CrossreferenceChar"/>
              </w:rPr>
            </w:r>
            <w:r>
              <w:rPr>
                <w:rStyle w:val="CrossreferenceChar"/>
              </w:rPr>
              <w:fldChar w:fldCharType="separate"/>
            </w:r>
            <w:r w:rsidR="002B192A">
              <w:rPr>
                <w:rStyle w:val="CrossreferenceChar"/>
              </w:rPr>
              <w:t>5.7</w:t>
            </w:r>
            <w:r>
              <w:rPr>
                <w:rStyle w:val="CrossreferenceChar"/>
              </w:rPr>
              <w:fldChar w:fldCharType="end"/>
            </w:r>
            <w:r>
              <w:t xml:space="preserve"> and detailed in regional fuel plans</w:t>
            </w:r>
            <w:r w:rsidR="00247487">
              <w:rPr>
                <w:rFonts w:ascii="ZWAdobeF" w:hAnsi="ZWAdobeF" w:cs="ZWAdobeF"/>
                <w:sz w:val="2"/>
                <w:szCs w:val="2"/>
              </w:rPr>
              <w:t>7F</w:t>
            </w:r>
            <w:r>
              <w:rPr>
                <w:rStyle w:val="FootnoteReference"/>
              </w:rPr>
              <w:footnoteReference w:id="8"/>
            </w:r>
            <w:r>
              <w:t>.</w:t>
            </w:r>
            <w:r w:rsidR="003F22F1">
              <w:t xml:space="preserve"> </w:t>
            </w:r>
          </w:p>
          <w:p w:rsidR="00E92424" w:rsidRDefault="00E92424" w:rsidP="00E92424">
            <w:pPr>
              <w:pStyle w:val="Numbering"/>
            </w:pPr>
            <w:r>
              <w:t>The National LUC shall confirm the list of critical fuel customers and priority fuel retail outlets</w:t>
            </w:r>
            <w:r w:rsidR="00B67FA7">
              <w:t>, in consultation with CDEM Groups</w:t>
            </w:r>
            <w:r>
              <w:t xml:space="preserve"> (a database of critical fuel customers and priority fuel retail outlets identified in regional fuel plans is held by the National LU</w:t>
            </w:r>
            <w:r w:rsidR="00CB0489">
              <w:t>C).</w:t>
            </w:r>
          </w:p>
          <w:p w:rsidR="00E92424" w:rsidRDefault="00E92424" w:rsidP="00E92424">
            <w:pPr>
              <w:pStyle w:val="Numbering"/>
            </w:pPr>
            <w:r>
              <w:t>The Fuel SCE</w:t>
            </w:r>
            <w:r w:rsidR="00345FE6">
              <w:t xml:space="preserve"> </w:t>
            </w:r>
            <w:r>
              <w:t>may, with consideration of the above, confirm a list of fuel retail outlets to be dedicated to critical customers.</w:t>
            </w:r>
          </w:p>
          <w:p w:rsidR="00E92424" w:rsidRPr="00802827" w:rsidRDefault="00E92424" w:rsidP="00E92424">
            <w:pPr>
              <w:pStyle w:val="Numbering"/>
            </w:pPr>
            <w:r>
              <w:t xml:space="preserve">Fuel companies shall communicate the requirements to retailers in their supply contracts. </w:t>
            </w:r>
            <w:r w:rsidRPr="00802827">
              <w:t>Fuel companies may designate lanes in fuel retail outlets or entire fuel retail outlets for critical customer use.</w:t>
            </w:r>
          </w:p>
          <w:p w:rsidR="00E92424" w:rsidRDefault="00E92424" w:rsidP="00E92424">
            <w:pPr>
              <w:pStyle w:val="Numbering"/>
            </w:pPr>
            <w:r>
              <w:t xml:space="preserve">The </w:t>
            </w:r>
            <w:r w:rsidR="00B67FA7">
              <w:t>Fuel SCE</w:t>
            </w:r>
            <w:r>
              <w:t xml:space="preserve"> shall coordinate</w:t>
            </w:r>
            <w:r w:rsidR="00907A96">
              <w:t xml:space="preserve"> with CDEM agencies providing support in managing priority fuel retail outlets.</w:t>
            </w:r>
          </w:p>
          <w:p w:rsidR="00E92424" w:rsidRDefault="00E92424" w:rsidP="00E92424">
            <w:pPr>
              <w:pStyle w:val="Numbering"/>
            </w:pPr>
            <w:r>
              <w:t xml:space="preserve">Fuel companies will provide ongoing information on stocks and demand for the bulk supply chain, plus storage and demand specifically at designated fuel retail outlets. </w:t>
            </w:r>
          </w:p>
          <w:p w:rsidR="00E92424" w:rsidRPr="0082562D" w:rsidRDefault="00E92424" w:rsidP="00E92424">
            <w:pPr>
              <w:rPr>
                <w:rFonts w:ascii="Calibri" w:hAnsi="Calibri"/>
              </w:rPr>
            </w:pPr>
            <w:r>
              <w:t xml:space="preserve">As noted in </w:t>
            </w:r>
            <w:r w:rsidRPr="006408B3">
              <w:rPr>
                <w:rStyle w:val="CrossreferenceChar"/>
              </w:rPr>
              <w:t>Section</w:t>
            </w:r>
            <w:r>
              <w:rPr>
                <w:rStyle w:val="CrossreferenceChar"/>
              </w:rPr>
              <w:t xml:space="preserve"> </w:t>
            </w:r>
            <w:r>
              <w:rPr>
                <w:rStyle w:val="CrossreferenceChar"/>
              </w:rPr>
              <w:fldChar w:fldCharType="begin" w:fldLock="1"/>
            </w:r>
            <w:r>
              <w:rPr>
                <w:rStyle w:val="CrossreferenceChar"/>
              </w:rPr>
              <w:instrText xml:space="preserve"> REF _Ref21013125 \r \h </w:instrText>
            </w:r>
            <w:r>
              <w:rPr>
                <w:rStyle w:val="CrossreferenceChar"/>
              </w:rPr>
            </w:r>
            <w:r>
              <w:rPr>
                <w:rStyle w:val="CrossreferenceChar"/>
              </w:rPr>
              <w:fldChar w:fldCharType="separate"/>
            </w:r>
            <w:r w:rsidR="002B192A">
              <w:rPr>
                <w:rStyle w:val="CrossreferenceChar"/>
              </w:rPr>
              <w:t>5.7.1</w:t>
            </w:r>
            <w:r>
              <w:rPr>
                <w:rStyle w:val="CrossreferenceChar"/>
              </w:rPr>
              <w:fldChar w:fldCharType="end"/>
            </w:r>
            <w:r>
              <w:t xml:space="preserve">, CDEM Groups are likely to need to </w:t>
            </w:r>
            <w:r w:rsidRPr="0082562D">
              <w:t>facilitate security arrangements and assist with identification of critical customers at fuel retail outlets</w:t>
            </w:r>
            <w:r>
              <w:t xml:space="preserve"> and maintain a safe working environment for site personnel</w:t>
            </w:r>
            <w:r w:rsidRPr="0082562D">
              <w:t>. CDE</w:t>
            </w:r>
            <w:r w:rsidR="00CB0489">
              <w:t>M Groups may also liaise with New Zealand</w:t>
            </w:r>
            <w:r w:rsidRPr="0082562D">
              <w:t xml:space="preserve"> Police to assist with providing comm</w:t>
            </w:r>
            <w:r>
              <w:t xml:space="preserve">unity support and reassurance, </w:t>
            </w:r>
            <w:r w:rsidRPr="0082562D">
              <w:t>maintaining law and order and providing crime p</w:t>
            </w:r>
            <w:r>
              <w:t>revention advice at fuel retail</w:t>
            </w:r>
            <w:r w:rsidRPr="0082562D">
              <w:t xml:space="preserve"> outlets if required.</w:t>
            </w:r>
          </w:p>
          <w:p w:rsidR="00E92424" w:rsidRPr="009979EC" w:rsidRDefault="00E92424" w:rsidP="00E92424">
            <w:pPr>
              <w:rPr>
                <w:i/>
              </w:rPr>
            </w:pPr>
            <w:r w:rsidRPr="009979EC">
              <w:rPr>
                <w:i/>
              </w:rPr>
              <w:t>Note:</w:t>
            </w:r>
            <w:r w:rsidR="003F22F1">
              <w:rPr>
                <w:i/>
              </w:rPr>
              <w:t xml:space="preserve"> </w:t>
            </w:r>
            <w:r w:rsidRPr="009979EC">
              <w:rPr>
                <w:i/>
              </w:rPr>
              <w:t>Any costs associated with the provision of security at fuel retail outlets</w:t>
            </w:r>
            <w:r w:rsidR="00C752BB">
              <w:rPr>
                <w:i/>
              </w:rPr>
              <w:t xml:space="preserve"> provided by CDEM Groups</w:t>
            </w:r>
            <w:r w:rsidRPr="009979EC">
              <w:rPr>
                <w:i/>
              </w:rPr>
              <w:t xml:space="preserve"> is the responsibility of th</w:t>
            </w:r>
            <w:r w:rsidR="00C752BB">
              <w:rPr>
                <w:i/>
              </w:rPr>
              <w:t>at Group</w:t>
            </w:r>
            <w:r w:rsidRPr="009979EC">
              <w:rPr>
                <w:i/>
              </w:rPr>
              <w:t xml:space="preserve"> – refer </w:t>
            </w:r>
            <w:r w:rsidR="00CB0489">
              <w:rPr>
                <w:i/>
              </w:rPr>
              <w:t xml:space="preserve">to </w:t>
            </w:r>
            <w:r w:rsidRPr="009979EC">
              <w:rPr>
                <w:i/>
              </w:rPr>
              <w:t>section 33, The Guide to the National CDEM Plan 2015.</w:t>
            </w:r>
          </w:p>
        </w:tc>
      </w:tr>
    </w:tbl>
    <w:p w:rsidR="005554E0" w:rsidRDefault="00CB0489" w:rsidP="00DD55BE">
      <w:pPr>
        <w:pStyle w:val="Heading3"/>
      </w:pPr>
      <w:bookmarkStart w:id="349" w:name="_Toc21013419"/>
      <w:bookmarkStart w:id="350" w:name="_Toc20988052"/>
      <w:bookmarkStart w:id="351" w:name="_Toc20988437"/>
      <w:bookmarkStart w:id="352" w:name="_Toc21013422"/>
      <w:bookmarkStart w:id="353" w:name="_Toc34037886"/>
      <w:bookmarkStart w:id="354" w:name="_Ref534891759"/>
      <w:bookmarkEnd w:id="349"/>
      <w:bookmarkEnd w:id="350"/>
      <w:bookmarkEnd w:id="351"/>
      <w:bookmarkEnd w:id="352"/>
      <w:r>
        <w:t>Aviation</w:t>
      </w:r>
      <w:r w:rsidR="005554E0">
        <w:t xml:space="preserve"> </w:t>
      </w:r>
      <w:r w:rsidR="00DC0513">
        <w:t>f</w:t>
      </w:r>
      <w:r w:rsidR="005554E0">
        <w:t>uels</w:t>
      </w:r>
      <w:bookmarkEnd w:id="35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7539"/>
      </w:tblGrid>
      <w:tr w:rsidR="00407FA2" w:rsidRPr="00CA0B33" w:rsidTr="00407FA2">
        <w:tc>
          <w:tcPr>
            <w:tcW w:w="1878" w:type="dxa"/>
            <w:tcMar>
              <w:right w:w="227" w:type="dxa"/>
            </w:tcMar>
          </w:tcPr>
          <w:p w:rsidR="00407FA2" w:rsidRDefault="00407FA2" w:rsidP="00407FA2">
            <w:pPr>
              <w:pStyle w:val="LHcolumn"/>
            </w:pPr>
            <w:r>
              <w:t>Fuel sector allocation mechanisms</w:t>
            </w:r>
          </w:p>
          <w:p w:rsidR="00407FA2" w:rsidRDefault="00407FA2" w:rsidP="00B932D2">
            <w:pPr>
              <w:pStyle w:val="LHcolumn"/>
              <w:spacing w:before="240"/>
            </w:pPr>
          </w:p>
          <w:p w:rsidR="00407FA2" w:rsidRDefault="00407FA2" w:rsidP="00407FA2">
            <w:pPr>
              <w:pStyle w:val="LHcolumn"/>
            </w:pPr>
          </w:p>
          <w:p w:rsidR="00407FA2" w:rsidRPr="00CA0B33" w:rsidRDefault="00407FA2" w:rsidP="00407FA2">
            <w:pPr>
              <w:pStyle w:val="LHcolumn"/>
            </w:pPr>
            <w:r>
              <w:t>Fuel SCE intervention</w:t>
            </w:r>
          </w:p>
        </w:tc>
        <w:tc>
          <w:tcPr>
            <w:tcW w:w="7539" w:type="dxa"/>
          </w:tcPr>
          <w:p w:rsidR="00407FA2" w:rsidRDefault="00407FA2" w:rsidP="00407FA2">
            <w:r>
              <w:t>The major fuel companies have agreed allocation mechanisms with airlines when jet fuel supply is disrupted at major airports.</w:t>
            </w:r>
            <w:r w:rsidR="003F22F1">
              <w:t xml:space="preserve"> </w:t>
            </w:r>
            <w:r>
              <w:t>Typically, this involves determining the proportion of normal demand able to be supplied and then allocating it to airline customers based on, for example, the previous three months’ demand.</w:t>
            </w:r>
            <w:r w:rsidR="003F22F1">
              <w:t xml:space="preserve"> </w:t>
            </w:r>
            <w:r>
              <w:t>In response, airlines may carry additional fuel and refuel at destination airports, where practicable.</w:t>
            </w:r>
          </w:p>
          <w:p w:rsidR="00407FA2" w:rsidRDefault="00A329AE" w:rsidP="00407FA2">
            <w:r>
              <w:t>MBIE as t</w:t>
            </w:r>
            <w:r w:rsidR="00407FA2">
              <w:t xml:space="preserve">he Fuel SCE </w:t>
            </w:r>
            <w:r w:rsidR="00041333">
              <w:t xml:space="preserve">Chair </w:t>
            </w:r>
            <w:r w:rsidR="00407FA2">
              <w:t>may decide that intervention is required to adjust this normal emergency allocation process.</w:t>
            </w:r>
            <w:r w:rsidR="003F22F1">
              <w:t xml:space="preserve"> </w:t>
            </w:r>
            <w:r w:rsidR="00407FA2">
              <w:t>For example, where an airline is supporting response operations.</w:t>
            </w:r>
            <w:r w:rsidR="003F22F1">
              <w:t xml:space="preserve"> </w:t>
            </w:r>
            <w:r w:rsidR="00407FA2">
              <w:t xml:space="preserve">This would be directed by a CDEM Controller (where a state of emergency is in force) or </w:t>
            </w:r>
            <w:r w:rsidR="00CB0489">
              <w:t xml:space="preserve">the </w:t>
            </w:r>
            <w:r w:rsidR="00407FA2">
              <w:t>Minister of Energy and Resources (</w:t>
            </w:r>
            <w:r w:rsidR="00041333">
              <w:t xml:space="preserve">under regulations </w:t>
            </w:r>
            <w:r w:rsidR="00407FA2">
              <w:t xml:space="preserve">where a petroleum emergency is in place), as per </w:t>
            </w:r>
            <w:r w:rsidR="00407FA2" w:rsidRPr="00FF2754">
              <w:rPr>
                <w:rStyle w:val="CrossreferenceChar"/>
              </w:rPr>
              <w:t xml:space="preserve">Section </w:t>
            </w:r>
            <w:r w:rsidR="00E92424">
              <w:rPr>
                <w:rStyle w:val="CrossreferenceChar"/>
              </w:rPr>
              <w:fldChar w:fldCharType="begin" w:fldLock="1"/>
            </w:r>
            <w:r w:rsidR="00E92424">
              <w:rPr>
                <w:rStyle w:val="CrossreferenceChar"/>
              </w:rPr>
              <w:instrText xml:space="preserve"> REF _Ref21013543 \r \h </w:instrText>
            </w:r>
            <w:r w:rsidR="00E92424">
              <w:rPr>
                <w:rStyle w:val="CrossreferenceChar"/>
              </w:rPr>
            </w:r>
            <w:r w:rsidR="00E92424">
              <w:rPr>
                <w:rStyle w:val="CrossreferenceChar"/>
              </w:rPr>
              <w:fldChar w:fldCharType="separate"/>
            </w:r>
            <w:r w:rsidR="002B192A">
              <w:rPr>
                <w:rStyle w:val="CrossreferenceChar"/>
              </w:rPr>
              <w:t>4.2.2</w:t>
            </w:r>
            <w:r w:rsidR="00E92424">
              <w:rPr>
                <w:rStyle w:val="CrossreferenceChar"/>
              </w:rPr>
              <w:fldChar w:fldCharType="end"/>
            </w:r>
            <w:r w:rsidR="00407FA2">
              <w:t>.</w:t>
            </w:r>
          </w:p>
          <w:p w:rsidR="00407FA2" w:rsidRPr="00CA0B33" w:rsidRDefault="00407FA2" w:rsidP="00067066">
            <w:r>
              <w:t>For smaller airports and airlines, jet fuel allocation will be managed under the ‘critical fuel customer’ prioritisation methods. T</w:t>
            </w:r>
            <w:r w:rsidRPr="00407FA2">
              <w:rPr>
                <w:rFonts w:cstheme="minorHAnsi"/>
                <w:szCs w:val="20"/>
              </w:rPr>
              <w:t>he supply of aviation fuel to critical customers (e.g. such as helicopter operators) as key contractors in support of emergency response activity</w:t>
            </w:r>
            <w:r w:rsidR="00B3444D">
              <w:rPr>
                <w:rFonts w:cstheme="minorHAnsi"/>
                <w:szCs w:val="20"/>
              </w:rPr>
              <w:t>,</w:t>
            </w:r>
            <w:r w:rsidRPr="00407FA2">
              <w:rPr>
                <w:rFonts w:cstheme="minorHAnsi"/>
                <w:szCs w:val="20"/>
              </w:rPr>
              <w:t xml:space="preserve"> noting a significant increase in demand for these services</w:t>
            </w:r>
            <w:r w:rsidR="00B3444D">
              <w:rPr>
                <w:rFonts w:cstheme="minorHAnsi"/>
                <w:szCs w:val="20"/>
              </w:rPr>
              <w:t>,</w:t>
            </w:r>
            <w:r w:rsidRPr="00407FA2">
              <w:rPr>
                <w:rFonts w:cstheme="minorHAnsi"/>
                <w:szCs w:val="20"/>
              </w:rPr>
              <w:t xml:space="preserve"> is likely in a number of response scenarios.</w:t>
            </w:r>
            <w:r w:rsidR="003F22F1">
              <w:rPr>
                <w:rFonts w:cstheme="minorHAnsi"/>
                <w:szCs w:val="20"/>
              </w:rPr>
              <w:t xml:space="preserve"> </w:t>
            </w:r>
          </w:p>
        </w:tc>
      </w:tr>
    </w:tbl>
    <w:p w:rsidR="00492EF9" w:rsidRDefault="00CB0489" w:rsidP="00DD55BE">
      <w:pPr>
        <w:pStyle w:val="Heading3"/>
      </w:pPr>
      <w:bookmarkStart w:id="355" w:name="_Toc34037887"/>
      <w:r>
        <w:t>Marine</w:t>
      </w:r>
      <w:r w:rsidR="00492EF9">
        <w:t xml:space="preserve"> </w:t>
      </w:r>
      <w:r w:rsidR="00DC0513">
        <w:t>f</w:t>
      </w:r>
      <w:r w:rsidR="00492EF9">
        <w:t>uels</w:t>
      </w:r>
      <w:bookmarkEnd w:id="35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5"/>
        <w:gridCol w:w="7562"/>
      </w:tblGrid>
      <w:tr w:rsidR="00407FA2" w:rsidRPr="00CA0B33" w:rsidTr="002E1AAE">
        <w:tc>
          <w:tcPr>
            <w:tcW w:w="1855" w:type="dxa"/>
            <w:tcMar>
              <w:right w:w="227" w:type="dxa"/>
            </w:tcMar>
          </w:tcPr>
          <w:p w:rsidR="00407FA2" w:rsidRPr="00CA0B33" w:rsidRDefault="000D0C1F" w:rsidP="00407FA2">
            <w:pPr>
              <w:pStyle w:val="LHcolumn"/>
            </w:pPr>
            <w:r>
              <w:t>Marine fuel allocation</w:t>
            </w:r>
          </w:p>
        </w:tc>
        <w:tc>
          <w:tcPr>
            <w:tcW w:w="7562" w:type="dxa"/>
          </w:tcPr>
          <w:p w:rsidR="00407FA2" w:rsidRDefault="00407FA2" w:rsidP="00407FA2">
            <w:r>
              <w:t xml:space="preserve">Under normal arrangements, the fuel allocation </w:t>
            </w:r>
            <w:r w:rsidR="009979EC">
              <w:t>is</w:t>
            </w:r>
            <w:r>
              <w:t xml:space="preserve"> based on industry ownership and </w:t>
            </w:r>
            <w:r w:rsidR="009979EC">
              <w:t xml:space="preserve">each </w:t>
            </w:r>
            <w:r>
              <w:t>fuel compan</w:t>
            </w:r>
            <w:r w:rsidR="009979EC">
              <w:t>y</w:t>
            </w:r>
            <w:r>
              <w:t xml:space="preserve"> would determine priorities to </w:t>
            </w:r>
            <w:r w:rsidR="009979EC">
              <w:t xml:space="preserve">its </w:t>
            </w:r>
            <w:r>
              <w:t>customers within that allocation.</w:t>
            </w:r>
          </w:p>
          <w:p w:rsidR="00407FA2" w:rsidRPr="00CA0B33" w:rsidRDefault="00407FA2" w:rsidP="00067066">
            <w:r>
              <w:t>The Fuel SCE may direct fuel companies to prioritise supply to critical customers, as per ground fuels.</w:t>
            </w:r>
            <w:r w:rsidR="003F22F1">
              <w:t xml:space="preserve"> </w:t>
            </w:r>
          </w:p>
        </w:tc>
      </w:tr>
    </w:tbl>
    <w:p w:rsidR="002E1AAE" w:rsidRDefault="002E1AAE" w:rsidP="002E1AAE">
      <w:pPr>
        <w:pStyle w:val="Heading2"/>
      </w:pPr>
      <w:bookmarkStart w:id="356" w:name="_Toc20988082"/>
      <w:bookmarkStart w:id="357" w:name="_Toc20988467"/>
      <w:bookmarkStart w:id="358" w:name="_Toc21013452"/>
      <w:bookmarkStart w:id="359" w:name="_Toc34037888"/>
      <w:bookmarkEnd w:id="354"/>
      <w:bookmarkEnd w:id="356"/>
      <w:bookmarkEnd w:id="357"/>
      <w:bookmarkEnd w:id="358"/>
      <w:r>
        <w:t>Managing safety and quality</w:t>
      </w:r>
      <w:bookmarkEnd w:id="35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7551"/>
      </w:tblGrid>
      <w:tr w:rsidR="002E1AAE" w:rsidRPr="00CA0B33" w:rsidTr="008C24B8">
        <w:tc>
          <w:tcPr>
            <w:tcW w:w="1928" w:type="dxa"/>
            <w:tcMar>
              <w:right w:w="227" w:type="dxa"/>
            </w:tcMar>
          </w:tcPr>
          <w:p w:rsidR="002E1AAE" w:rsidRPr="00CA0B33" w:rsidRDefault="002E1AAE" w:rsidP="008C24B8">
            <w:pPr>
              <w:pStyle w:val="LHcolumn"/>
            </w:pPr>
          </w:p>
        </w:tc>
        <w:tc>
          <w:tcPr>
            <w:tcW w:w="7711" w:type="dxa"/>
          </w:tcPr>
          <w:p w:rsidR="002E1AAE" w:rsidRPr="00C87FCD" w:rsidRDefault="002E1AAE" w:rsidP="008C24B8">
            <w:r w:rsidRPr="00C87FCD">
              <w:t xml:space="preserve">Some of the key safety and fuel quality </w:t>
            </w:r>
            <w:r>
              <w:t>requirements</w:t>
            </w:r>
            <w:r w:rsidRPr="00C87FCD">
              <w:t xml:space="preserve"> in storing and handling different fuel</w:t>
            </w:r>
            <w:r>
              <w:t xml:space="preserve"> that need to be considered in imple</w:t>
            </w:r>
            <w:r w:rsidR="00CB0489">
              <w:t>mentation of the fuel restraint/</w:t>
            </w:r>
            <w:r>
              <w:t xml:space="preserve">supply mechanisms </w:t>
            </w:r>
            <w:r w:rsidRPr="00C87FCD">
              <w:t>include:</w:t>
            </w:r>
          </w:p>
          <w:p w:rsidR="002E1AAE" w:rsidRPr="00C87FCD" w:rsidRDefault="002E1AAE" w:rsidP="008C24B8">
            <w:pPr>
              <w:pStyle w:val="Bullet"/>
            </w:pPr>
            <w:r w:rsidRPr="002C3174">
              <w:rPr>
                <w:b/>
              </w:rPr>
              <w:t>Dangerous goods endorsem</w:t>
            </w:r>
            <w:r w:rsidR="00CB0489">
              <w:rPr>
                <w:b/>
              </w:rPr>
              <w:t>ents required by tanker drivers.</w:t>
            </w:r>
            <w:r>
              <w:rPr>
                <w:b/>
              </w:rPr>
              <w:t xml:space="preserve"> </w:t>
            </w:r>
            <w:r w:rsidRPr="00C87FCD">
              <w:t xml:space="preserve">A dangerous goods-certified vehicle and local terminal approval are needed to enter terminals, particularly gantries, </w:t>
            </w:r>
            <w:r>
              <w:t>to</w:t>
            </w:r>
            <w:r w:rsidRPr="00C87FCD">
              <w:t xml:space="preserve"> load</w:t>
            </w:r>
            <w:r>
              <w:t xml:space="preserve"> fuel. (Approved handlers are approved under the Hazard Substances and New Organisms Act (HSNO) 1996</w:t>
            </w:r>
            <w:r w:rsidRPr="00C87FCD">
              <w:t>.</w:t>
            </w:r>
          </w:p>
          <w:p w:rsidR="002E1AAE" w:rsidRPr="00706B9B" w:rsidRDefault="002E1AAE" w:rsidP="008C24B8">
            <w:pPr>
              <w:pStyle w:val="Bullet"/>
              <w:rPr>
                <w:noProof/>
              </w:rPr>
            </w:pPr>
            <w:r w:rsidRPr="002C3174">
              <w:rPr>
                <w:b/>
                <w:noProof/>
              </w:rPr>
              <w:t>Following a damaging event, operations at many facilities are likely to cease</w:t>
            </w:r>
            <w:r>
              <w:rPr>
                <w:noProof/>
              </w:rPr>
              <w:t xml:space="preserve"> while safety inspections are completed. This includes checking adequate drafts for ships in case of sea bed changes.</w:t>
            </w:r>
            <w:r w:rsidR="003F22F1">
              <w:rPr>
                <w:noProof/>
              </w:rPr>
              <w:t xml:space="preserve"> </w:t>
            </w:r>
            <w:r>
              <w:rPr>
                <w:noProof/>
              </w:rPr>
              <w:t>This process may take several days – more if remediation works are required.</w:t>
            </w:r>
          </w:p>
          <w:p w:rsidR="002E1AAE" w:rsidRPr="00C87FCD" w:rsidRDefault="002E1AAE" w:rsidP="008C24B8">
            <w:pPr>
              <w:pStyle w:val="Bullet"/>
            </w:pPr>
            <w:r w:rsidRPr="002C3174">
              <w:rPr>
                <w:b/>
              </w:rPr>
              <w:t>Any additional restrictions/requirements imposed by terminal operators before allowing access to their sites</w:t>
            </w:r>
            <w:r w:rsidR="00CB0489">
              <w:rPr>
                <w:b/>
              </w:rPr>
              <w:t>.</w:t>
            </w:r>
            <w:r w:rsidRPr="00C87FCD">
              <w:t xml:space="preserve"> Terminals also have verification processes around contractors allowed on site, e.g. </w:t>
            </w:r>
            <w:r>
              <w:t>health and safety p</w:t>
            </w:r>
            <w:r w:rsidRPr="00C87FCD">
              <w:t xml:space="preserve">olicies, </w:t>
            </w:r>
            <w:r>
              <w:t>drug and alcohol testing</w:t>
            </w:r>
            <w:r w:rsidRPr="00C87FCD">
              <w:t xml:space="preserve"> procedures for drivers, </w:t>
            </w:r>
            <w:r>
              <w:t>p</w:t>
            </w:r>
            <w:r w:rsidRPr="00C87FCD">
              <w:t>olice background checks, etc.</w:t>
            </w:r>
          </w:p>
          <w:p w:rsidR="002E1AAE" w:rsidRDefault="002E1AAE" w:rsidP="008C24B8">
            <w:pPr>
              <w:pStyle w:val="Bullet"/>
            </w:pPr>
            <w:r>
              <w:rPr>
                <w:b/>
              </w:rPr>
              <w:t>Dangerous goods are not permitted in State Highway tunnels.</w:t>
            </w:r>
            <w:r w:rsidR="003F22F1">
              <w:rPr>
                <w:b/>
              </w:rPr>
              <w:t xml:space="preserve"> </w:t>
            </w:r>
            <w:r>
              <w:t>Special rules may need to be put in place during an emergency response to enable transport.</w:t>
            </w:r>
          </w:p>
          <w:p w:rsidR="002E1AAE" w:rsidRPr="00CA0B33" w:rsidRDefault="002E1AAE" w:rsidP="008C24B8">
            <w:pPr>
              <w:pStyle w:val="Bullet"/>
            </w:pPr>
            <w:r w:rsidRPr="00BB6CA6">
              <w:rPr>
                <w:b/>
              </w:rPr>
              <w:t>Generators on forecourts</w:t>
            </w:r>
            <w:r>
              <w:t xml:space="preserve"> can be hazardous – consider </w:t>
            </w:r>
            <w:r w:rsidRPr="009166CB">
              <w:t>connecting to the electricity network away from the station, e</w:t>
            </w:r>
            <w:r>
              <w:t>.</w:t>
            </w:r>
            <w:r w:rsidRPr="009166CB">
              <w:t>g</w:t>
            </w:r>
            <w:r>
              <w:t>. to the</w:t>
            </w:r>
            <w:r w:rsidRPr="009166CB">
              <w:t xml:space="preserve"> local transformer and removing low tension fuses not feeding the service station.</w:t>
            </w:r>
            <w:r>
              <w:t xml:space="preserve"> </w:t>
            </w:r>
          </w:p>
        </w:tc>
      </w:tr>
      <w:tr w:rsidR="002E1AAE" w:rsidRPr="00CA0B33" w:rsidTr="008C24B8">
        <w:trPr>
          <w:cantSplit/>
        </w:trPr>
        <w:tc>
          <w:tcPr>
            <w:tcW w:w="1928" w:type="dxa"/>
            <w:tcMar>
              <w:right w:w="227" w:type="dxa"/>
            </w:tcMar>
          </w:tcPr>
          <w:p w:rsidR="002E1AAE" w:rsidRPr="00CA0B33" w:rsidRDefault="002E1AAE" w:rsidP="008C24B8">
            <w:pPr>
              <w:pStyle w:val="LHcolumn"/>
            </w:pPr>
          </w:p>
        </w:tc>
        <w:tc>
          <w:tcPr>
            <w:tcW w:w="7711" w:type="dxa"/>
          </w:tcPr>
          <w:p w:rsidR="002E1AAE" w:rsidRDefault="002E1AAE" w:rsidP="008C24B8">
            <w:pPr>
              <w:pStyle w:val="Bullet"/>
              <w:spacing w:before="0"/>
            </w:pPr>
            <w:r w:rsidRPr="002C3174">
              <w:rPr>
                <w:b/>
              </w:rPr>
              <w:t>Fuel companies</w:t>
            </w:r>
            <w:r>
              <w:rPr>
                <w:b/>
              </w:rPr>
              <w:t xml:space="preserve"> may choose not to accept fuel deliveries to a retail outlet from a competitor.</w:t>
            </w:r>
            <w:r w:rsidR="003F22F1">
              <w:t xml:space="preserve"> </w:t>
            </w:r>
            <w:r>
              <w:t>T</w:t>
            </w:r>
            <w:r w:rsidRPr="00C87FCD">
              <w:t xml:space="preserve">his is </w:t>
            </w:r>
            <w:r>
              <w:t xml:space="preserve">mainly </w:t>
            </w:r>
            <w:r w:rsidRPr="00C87FCD">
              <w:t>a legal issue</w:t>
            </w:r>
            <w:r>
              <w:t xml:space="preserve"> concerning risk of liability from the sale of fuel that is not fit for purpose under the Consumer Guarantees Act</w:t>
            </w:r>
            <w:r w:rsidR="00CB0489">
              <w:t xml:space="preserve"> 1993</w:t>
            </w:r>
            <w:r>
              <w:t>, or does not meet regulated specifications.</w:t>
            </w:r>
            <w:r w:rsidR="003F22F1">
              <w:t xml:space="preserve"> </w:t>
            </w:r>
            <w:r>
              <w:t>A fuel company may consider this risk to be unacceptable if the fuel is acquired from outside its own ‘chain of custody’.</w:t>
            </w:r>
            <w:r w:rsidR="003F22F1">
              <w:t xml:space="preserve"> </w:t>
            </w:r>
            <w:r>
              <w:t xml:space="preserve">A fuel company may also perceive legal risk under the Fair Trading Act </w:t>
            </w:r>
            <w:r w:rsidR="00CB0489">
              <w:t xml:space="preserve">1986 </w:t>
            </w:r>
            <w:r>
              <w:t>if it sells fuel that does not contain the proprietary additives specified in its advertising and other marketing claims.</w:t>
            </w:r>
          </w:p>
          <w:p w:rsidR="002E1AAE" w:rsidRDefault="002E1AAE" w:rsidP="008C24B8">
            <w:pPr>
              <w:pStyle w:val="Bullet"/>
            </w:pPr>
            <w:r>
              <w:rPr>
                <w:b/>
              </w:rPr>
              <w:t>Jet fuel</w:t>
            </w:r>
            <w:r w:rsidRPr="006408B3">
              <w:t>, which</w:t>
            </w:r>
            <w:r>
              <w:rPr>
                <w:b/>
              </w:rPr>
              <w:t xml:space="preserve"> </w:t>
            </w:r>
            <w:r>
              <w:t>requires a period of settling before it can be safely released for use.</w:t>
            </w:r>
          </w:p>
          <w:p w:rsidR="002E1AAE" w:rsidRPr="006408B3" w:rsidRDefault="002E1AAE" w:rsidP="008C24B8">
            <w:pPr>
              <w:rPr>
                <w:b/>
              </w:rPr>
            </w:pPr>
            <w:r w:rsidRPr="006408B3">
              <w:rPr>
                <w:b/>
              </w:rPr>
              <w:t>Notes:</w:t>
            </w:r>
          </w:p>
          <w:p w:rsidR="002E1AAE" w:rsidRDefault="002E1AAE" w:rsidP="008C24B8">
            <w:pPr>
              <w:pStyle w:val="Bullet"/>
            </w:pPr>
            <w:r>
              <w:t xml:space="preserve">Dangerous Goods licensing is managed </w:t>
            </w:r>
            <w:r w:rsidR="00CB0489">
              <w:t>by NZ Transport Agency</w:t>
            </w:r>
            <w:r>
              <w:t>.</w:t>
            </w:r>
          </w:p>
          <w:p w:rsidR="002E1AAE" w:rsidRPr="00C87FCD" w:rsidRDefault="002E1AAE" w:rsidP="008C24B8">
            <w:pPr>
              <w:pStyle w:val="Bullet"/>
            </w:pPr>
            <w:r>
              <w:t xml:space="preserve">Approved handler </w:t>
            </w:r>
            <w:r w:rsidR="00CB0489">
              <w:t>regime is managed by Worksafe New Zealand</w:t>
            </w:r>
            <w:r>
              <w:t>.</w:t>
            </w:r>
          </w:p>
        </w:tc>
      </w:tr>
    </w:tbl>
    <w:p w:rsidR="00FF77E9" w:rsidRDefault="00FF77E9" w:rsidP="00F23949">
      <w:pPr>
        <w:sectPr w:rsidR="00FF77E9" w:rsidSect="00956BA7">
          <w:headerReference w:type="even" r:id="rId49"/>
          <w:headerReference w:type="default" r:id="rId50"/>
          <w:headerReference w:type="first" r:id="rId51"/>
          <w:pgSz w:w="11907" w:h="16840" w:code="9"/>
          <w:pgMar w:top="1191" w:right="1021" w:bottom="794" w:left="1361" w:header="567" w:footer="340" w:gutter="0"/>
          <w:cols w:space="720"/>
          <w:titlePg/>
          <w:docGrid w:linePitch="326"/>
        </w:sectPr>
      </w:pPr>
    </w:p>
    <w:p w:rsidR="00EB1C8A" w:rsidRDefault="00931774" w:rsidP="00701486">
      <w:pPr>
        <w:pStyle w:val="Heading6"/>
      </w:pPr>
      <w:bookmarkStart w:id="360" w:name="_Ref534882014"/>
      <w:bookmarkStart w:id="361" w:name="_Toc534893391"/>
      <w:bookmarkStart w:id="362" w:name="_Toc34037889"/>
      <w:bookmarkStart w:id="363" w:name="_Toc136943046"/>
      <w:bookmarkStart w:id="364" w:name="_Toc141603605"/>
      <w:bookmarkStart w:id="365" w:name="_Toc141604012"/>
      <w:r>
        <w:t>Glossary</w:t>
      </w:r>
      <w:bookmarkEnd w:id="360"/>
      <w:bookmarkEnd w:id="361"/>
      <w:bookmarkEnd w:id="36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7509"/>
      </w:tblGrid>
      <w:tr w:rsidR="00931774" w:rsidRPr="00CA0B33" w:rsidTr="009D1E5B">
        <w:trPr>
          <w:cantSplit/>
        </w:trPr>
        <w:tc>
          <w:tcPr>
            <w:tcW w:w="1908" w:type="dxa"/>
            <w:tcMar>
              <w:right w:w="227" w:type="dxa"/>
            </w:tcMar>
          </w:tcPr>
          <w:bookmarkEnd w:id="363"/>
          <w:bookmarkEnd w:id="364"/>
          <w:bookmarkEnd w:id="365"/>
          <w:p w:rsidR="00931774" w:rsidRPr="00CA0B33" w:rsidRDefault="00931774" w:rsidP="00CA508F">
            <w:pPr>
              <w:pStyle w:val="LHcolumn"/>
            </w:pPr>
            <w:r>
              <w:t>Agencies</w:t>
            </w:r>
          </w:p>
        </w:tc>
        <w:tc>
          <w:tcPr>
            <w:tcW w:w="7509" w:type="dxa"/>
          </w:tcPr>
          <w:p w:rsidR="00931774" w:rsidRPr="00CA0B33" w:rsidRDefault="00D44127" w:rsidP="00D44127">
            <w:r>
              <w:rPr>
                <w:b/>
                <w:bCs/>
              </w:rPr>
              <w:t xml:space="preserve">Agencies </w:t>
            </w:r>
            <w:r w:rsidRPr="007C3FA0">
              <w:rPr>
                <w:bCs/>
              </w:rPr>
              <w:t xml:space="preserve">are </w:t>
            </w:r>
            <w:r w:rsidRPr="007C3FA0">
              <w:t>government agenc</w:t>
            </w:r>
            <w:r>
              <w:t>ies (</w:t>
            </w:r>
            <w:r w:rsidRPr="007C3FA0">
              <w:t>including public service departments, non-public serv</w:t>
            </w:r>
            <w:r w:rsidR="00841171">
              <w:t>ice departments, Crown entities</w:t>
            </w:r>
            <w:r w:rsidRPr="007C3FA0">
              <w:t xml:space="preserve"> and Offices of Parliament</w:t>
            </w:r>
            <w:r>
              <w:t xml:space="preserve">), </w:t>
            </w:r>
            <w:r w:rsidRPr="007C3FA0">
              <w:t xml:space="preserve">non-governmental </w:t>
            </w:r>
            <w:r w:rsidRPr="007C19D6">
              <w:t xml:space="preserve">organisations, local government bodies, </w:t>
            </w:r>
            <w:r w:rsidR="00841171">
              <w:t>emergency services</w:t>
            </w:r>
            <w:r>
              <w:t xml:space="preserve"> </w:t>
            </w:r>
            <w:r w:rsidRPr="007C19D6">
              <w:t>and</w:t>
            </w:r>
            <w:r>
              <w:rPr>
                <w:b/>
                <w:bCs/>
              </w:rPr>
              <w:t xml:space="preserve"> </w:t>
            </w:r>
            <w:r w:rsidRPr="007C3FA0">
              <w:t>lifeline utilities.</w:t>
            </w:r>
          </w:p>
        </w:tc>
      </w:tr>
      <w:tr w:rsidR="00931774" w:rsidRPr="00CA0B33" w:rsidTr="009D1E5B">
        <w:trPr>
          <w:cantSplit/>
        </w:trPr>
        <w:tc>
          <w:tcPr>
            <w:tcW w:w="1908" w:type="dxa"/>
            <w:tcMar>
              <w:right w:w="227" w:type="dxa"/>
            </w:tcMar>
          </w:tcPr>
          <w:p w:rsidR="00931774" w:rsidRPr="00CA0B33" w:rsidRDefault="00841171" w:rsidP="00CA508F">
            <w:pPr>
              <w:pStyle w:val="LHcolumn"/>
            </w:pPr>
            <w:r>
              <w:t>Critical fuel c</w:t>
            </w:r>
            <w:r w:rsidR="00931774">
              <w:t>ustomers</w:t>
            </w:r>
          </w:p>
        </w:tc>
        <w:tc>
          <w:tcPr>
            <w:tcW w:w="7509" w:type="dxa"/>
          </w:tcPr>
          <w:p w:rsidR="00931774" w:rsidRPr="00CA0B33" w:rsidRDefault="00841171" w:rsidP="00841171">
            <w:r>
              <w:rPr>
                <w:b/>
              </w:rPr>
              <w:t>Critical fuel c</w:t>
            </w:r>
            <w:r w:rsidR="00267C12" w:rsidRPr="00267C12">
              <w:rPr>
                <w:b/>
              </w:rPr>
              <w:t>ustomers</w:t>
            </w:r>
            <w:r w:rsidR="00267C12">
              <w:t xml:space="preserve"> </w:t>
            </w:r>
            <w:r>
              <w:t>are</w:t>
            </w:r>
            <w:r w:rsidR="00931774">
              <w:t xml:space="preserve"> named organisations that are</w:t>
            </w:r>
            <w:r w:rsidR="00931774">
              <w:rPr>
                <w:spacing w:val="-35"/>
              </w:rPr>
              <w:t xml:space="preserve"> </w:t>
            </w:r>
            <w:r w:rsidR="00931774">
              <w:t xml:space="preserve">generally critical to response activities and </w:t>
            </w:r>
            <w:r w:rsidR="00931774">
              <w:rPr>
                <w:spacing w:val="-3"/>
              </w:rPr>
              <w:t xml:space="preserve">have </w:t>
            </w:r>
            <w:r w:rsidR="00931774">
              <w:t xml:space="preserve">a reliance on fuel re-supply </w:t>
            </w:r>
            <w:r w:rsidR="00931774">
              <w:rPr>
                <w:spacing w:val="-3"/>
              </w:rPr>
              <w:t xml:space="preserve">to </w:t>
            </w:r>
            <w:r w:rsidR="00931774">
              <w:t xml:space="preserve">carry out response activities. These are subject </w:t>
            </w:r>
            <w:r w:rsidR="00931774">
              <w:rPr>
                <w:spacing w:val="-3"/>
              </w:rPr>
              <w:t xml:space="preserve">to </w:t>
            </w:r>
            <w:r w:rsidR="00931774">
              <w:t>operational change and prioritisation at the discretion of a Controller based on the nature and magnitude of the emergency.</w:t>
            </w:r>
          </w:p>
        </w:tc>
      </w:tr>
      <w:tr w:rsidR="00931774" w:rsidRPr="00CA0B33" w:rsidTr="009D1E5B">
        <w:trPr>
          <w:cantSplit/>
        </w:trPr>
        <w:tc>
          <w:tcPr>
            <w:tcW w:w="1908" w:type="dxa"/>
            <w:tcMar>
              <w:right w:w="227" w:type="dxa"/>
            </w:tcMar>
          </w:tcPr>
          <w:p w:rsidR="00931774" w:rsidRDefault="00931774" w:rsidP="00CA508F">
            <w:pPr>
              <w:pStyle w:val="LHcolumn"/>
            </w:pPr>
            <w:r>
              <w:t>CDEM Group</w:t>
            </w:r>
          </w:p>
        </w:tc>
        <w:tc>
          <w:tcPr>
            <w:tcW w:w="7509" w:type="dxa"/>
          </w:tcPr>
          <w:p w:rsidR="00D44127" w:rsidRPr="00792B89" w:rsidRDefault="00D44127" w:rsidP="00D44127">
            <w:r w:rsidRPr="00792B89">
              <w:t xml:space="preserve">In this </w:t>
            </w:r>
            <w:r>
              <w:t>plan</w:t>
            </w:r>
            <w:r w:rsidRPr="00792B89">
              <w:t xml:space="preserve">, </w:t>
            </w:r>
            <w:r w:rsidRPr="00792B89">
              <w:rPr>
                <w:b/>
              </w:rPr>
              <w:t>CDEM Group</w:t>
            </w:r>
            <w:r w:rsidRPr="00792B89">
              <w:t xml:space="preserve"> refers to the collective of local authorities, emergency services, and other agencies that work together to</w:t>
            </w:r>
            <w:r>
              <w:t xml:space="preserve"> implement CDEM in their area. </w:t>
            </w:r>
            <w:r w:rsidRPr="00792B89">
              <w:rPr>
                <w:b/>
              </w:rPr>
              <w:t>CDEM Group</w:t>
            </w:r>
            <w:r w:rsidRPr="00792B89">
              <w:t xml:space="preserve"> may also refer to the committee of elected officials that are accountable for CDEM in their area.</w:t>
            </w:r>
          </w:p>
          <w:p w:rsidR="00D44127" w:rsidRPr="00792B89" w:rsidRDefault="00D44127" w:rsidP="00D44127">
            <w:r w:rsidRPr="00792B89">
              <w:t xml:space="preserve">CDEM Groups are required under the </w:t>
            </w:r>
            <w:r w:rsidRPr="009F7291">
              <w:t>CDEM Act 2002</w:t>
            </w:r>
            <w:r w:rsidRPr="006A4C57">
              <w:t>; every</w:t>
            </w:r>
            <w:r w:rsidRPr="00792B89">
              <w:t xml:space="preserve"> local authority is </w:t>
            </w:r>
            <w:r>
              <w:t>required to be a member of</w:t>
            </w:r>
            <w:r w:rsidRPr="00792B89">
              <w:t xml:space="preserve"> a CDEM Group.</w:t>
            </w:r>
            <w:r w:rsidR="003F22F1">
              <w:t xml:space="preserve"> </w:t>
            </w:r>
          </w:p>
          <w:p w:rsidR="00D44127" w:rsidRPr="00792B89" w:rsidRDefault="00D44127" w:rsidP="00D44127">
            <w:r w:rsidRPr="00792B89">
              <w:t>There are 16 CDEM Groups in New Zealand. Each is responsible for CDEM in its area, including:</w:t>
            </w:r>
          </w:p>
          <w:p w:rsidR="00D44127" w:rsidRPr="00792B89" w:rsidRDefault="00D44127" w:rsidP="00D44127">
            <w:pPr>
              <w:pStyle w:val="Bullet"/>
            </w:pPr>
            <w:r w:rsidRPr="00792B89">
              <w:t>identifying and managing hazards and risks</w:t>
            </w:r>
            <w:r w:rsidR="00841171">
              <w:t>;</w:t>
            </w:r>
          </w:p>
          <w:p w:rsidR="00D44127" w:rsidRPr="00792B89" w:rsidRDefault="00D44127" w:rsidP="00D44127">
            <w:pPr>
              <w:pStyle w:val="Bullet"/>
            </w:pPr>
            <w:r w:rsidRPr="00792B89">
              <w:t>providing the organisational structure and resources necessary (including suitably trained personnel) for the effective delivery of CDEM</w:t>
            </w:r>
            <w:r w:rsidR="00841171">
              <w:t>;</w:t>
            </w:r>
          </w:p>
          <w:p w:rsidR="00D44127" w:rsidRPr="00792B89" w:rsidRDefault="00D44127" w:rsidP="00D44127">
            <w:pPr>
              <w:pStyle w:val="Bullet"/>
            </w:pPr>
            <w:r w:rsidRPr="00792B89">
              <w:t>undertaking CDEM readiness activities, including</w:t>
            </w:r>
            <w:r>
              <w:t xml:space="preserve"> raising public awareness about CDEM and</w:t>
            </w:r>
            <w:r w:rsidRPr="00792B89">
              <w:t xml:space="preserve"> </w:t>
            </w:r>
            <w:r>
              <w:t xml:space="preserve">preparing </w:t>
            </w:r>
            <w:r w:rsidRPr="00792B89">
              <w:t>a CDEM Group Plan</w:t>
            </w:r>
            <w:r w:rsidR="00841171">
              <w:t>;</w:t>
            </w:r>
          </w:p>
          <w:p w:rsidR="00D44127" w:rsidRDefault="00D44127" w:rsidP="00D44127">
            <w:pPr>
              <w:pStyle w:val="Bullet"/>
            </w:pPr>
            <w:r w:rsidRPr="00792B89">
              <w:t>coordinating</w:t>
            </w:r>
            <w:r>
              <w:t xml:space="preserve"> or undertaking</w:t>
            </w:r>
            <w:r w:rsidRPr="00792B89">
              <w:t xml:space="preserve"> CDEM response</w:t>
            </w:r>
            <w:r>
              <w:t xml:space="preserve"> and recovery</w:t>
            </w:r>
            <w:r w:rsidR="00841171">
              <w:t xml:space="preserve"> activities;</w:t>
            </w:r>
            <w:r w:rsidRPr="00792B89">
              <w:t xml:space="preserve"> and</w:t>
            </w:r>
          </w:p>
          <w:p w:rsidR="00931774" w:rsidRDefault="00D44127" w:rsidP="00D44127">
            <w:pPr>
              <w:pStyle w:val="Bullet"/>
            </w:pPr>
            <w:r w:rsidRPr="00792B89">
              <w:t>providing support and assistance to other CDEM Groups, if required.</w:t>
            </w:r>
          </w:p>
        </w:tc>
      </w:tr>
      <w:tr w:rsidR="00931774" w:rsidRPr="00CA0B33" w:rsidTr="009D1E5B">
        <w:trPr>
          <w:cantSplit/>
        </w:trPr>
        <w:tc>
          <w:tcPr>
            <w:tcW w:w="1908" w:type="dxa"/>
            <w:tcMar>
              <w:right w:w="227" w:type="dxa"/>
            </w:tcMar>
          </w:tcPr>
          <w:p w:rsidR="00931774" w:rsidRDefault="00931774" w:rsidP="00CA508F">
            <w:pPr>
              <w:pStyle w:val="LHcolumn"/>
            </w:pPr>
            <w:r>
              <w:t>Civil defence emergency management</w:t>
            </w:r>
          </w:p>
        </w:tc>
        <w:tc>
          <w:tcPr>
            <w:tcW w:w="7509" w:type="dxa"/>
          </w:tcPr>
          <w:p w:rsidR="00D44127" w:rsidRDefault="00D44127" w:rsidP="00D44127">
            <w:r w:rsidRPr="00AA5CFC">
              <w:t xml:space="preserve">In this document, </w:t>
            </w:r>
            <w:r w:rsidRPr="00AA5CFC">
              <w:rPr>
                <w:b/>
              </w:rPr>
              <w:t>Civil Defence Emergency Management (CDEM)</w:t>
            </w:r>
            <w:r w:rsidRPr="00AA5CFC">
              <w:t xml:space="preserve"> has the same meaning as in the </w:t>
            </w:r>
            <w:r w:rsidRPr="009F7291">
              <w:t>CDEM Act 2002</w:t>
            </w:r>
            <w:r w:rsidRPr="00AA5CFC">
              <w:t>:</w:t>
            </w:r>
          </w:p>
          <w:p w:rsidR="00F9528E" w:rsidRPr="00D44127" w:rsidRDefault="00F9528E" w:rsidP="00F9528E">
            <w:pPr>
              <w:rPr>
                <w:color w:val="000000" w:themeColor="text1"/>
              </w:rPr>
            </w:pPr>
            <w:r w:rsidRPr="00D44127">
              <w:rPr>
                <w:b/>
                <w:color w:val="000000" w:themeColor="text1"/>
              </w:rPr>
              <w:t>civil defence emergency management</w:t>
            </w:r>
            <w:r w:rsidRPr="00D44127">
              <w:rPr>
                <w:color w:val="000000" w:themeColor="text1"/>
              </w:rPr>
              <w:t>—</w:t>
            </w:r>
          </w:p>
          <w:p w:rsidR="00F9528E" w:rsidRPr="00D44127" w:rsidRDefault="00F9528E" w:rsidP="00F06F74">
            <w:pPr>
              <w:numPr>
                <w:ilvl w:val="1"/>
                <w:numId w:val="18"/>
              </w:numPr>
              <w:spacing w:before="60" w:after="60" w:line="271" w:lineRule="auto"/>
              <w:rPr>
                <w:bCs/>
                <w:color w:val="000000" w:themeColor="text1"/>
              </w:rPr>
            </w:pPr>
            <w:r w:rsidRPr="00D44127">
              <w:rPr>
                <w:bCs/>
                <w:color w:val="000000" w:themeColor="text1"/>
              </w:rPr>
              <w:t>means the application of knowledge, measures, and practices that—</w:t>
            </w:r>
          </w:p>
          <w:p w:rsidR="00F9528E" w:rsidRPr="00D44127" w:rsidRDefault="00F9528E" w:rsidP="00F9528E">
            <w:pPr>
              <w:numPr>
                <w:ilvl w:val="2"/>
                <w:numId w:val="10"/>
              </w:numPr>
              <w:spacing w:before="60" w:after="60" w:line="271" w:lineRule="auto"/>
              <w:rPr>
                <w:bCs/>
                <w:color w:val="000000" w:themeColor="text1"/>
              </w:rPr>
            </w:pPr>
            <w:r w:rsidRPr="00D44127">
              <w:rPr>
                <w:bCs/>
                <w:color w:val="000000" w:themeColor="text1"/>
              </w:rPr>
              <w:t>are necessary or desirable for the safety of the public or property; and</w:t>
            </w:r>
          </w:p>
          <w:p w:rsidR="00F9528E" w:rsidRPr="00D44127" w:rsidRDefault="00F9528E" w:rsidP="00F9528E">
            <w:pPr>
              <w:numPr>
                <w:ilvl w:val="2"/>
                <w:numId w:val="10"/>
              </w:numPr>
              <w:spacing w:before="60" w:after="60" w:line="271" w:lineRule="auto"/>
              <w:rPr>
                <w:bCs/>
                <w:color w:val="000000" w:themeColor="text1"/>
              </w:rPr>
            </w:pPr>
            <w:r w:rsidRPr="00D44127">
              <w:rPr>
                <w:bCs/>
                <w:color w:val="000000" w:themeColor="text1"/>
              </w:rPr>
              <w:t>are designed to guard against, prevent, reduce, or overcome any hazard or harm or loss that may be associated with any emergency; and</w:t>
            </w:r>
          </w:p>
          <w:p w:rsidR="00F9528E" w:rsidRPr="00D44127" w:rsidRDefault="00F9528E" w:rsidP="00F9528E">
            <w:pPr>
              <w:pStyle w:val="Legalnumbering"/>
              <w:numPr>
                <w:ilvl w:val="2"/>
                <w:numId w:val="10"/>
              </w:numPr>
              <w:rPr>
                <w:color w:val="000000" w:themeColor="text1"/>
              </w:rPr>
            </w:pPr>
            <w:r w:rsidRPr="00D44127">
              <w:rPr>
                <w:color w:val="000000" w:themeColor="text1"/>
              </w:rPr>
              <w:t>includes, without limitation, the planning, organisation, co-ordination, and implementation of those measures, knowledge, and practices.</w:t>
            </w:r>
          </w:p>
          <w:p w:rsidR="00931774" w:rsidRDefault="00931774" w:rsidP="00267C12">
            <w:pPr>
              <w:tabs>
                <w:tab w:val="right" w:pos="9355"/>
              </w:tabs>
              <w:spacing w:before="60"/>
            </w:pPr>
          </w:p>
        </w:tc>
      </w:tr>
      <w:tr w:rsidR="00931774" w:rsidRPr="00CA0B33" w:rsidTr="009D1E5B">
        <w:trPr>
          <w:cantSplit/>
        </w:trPr>
        <w:tc>
          <w:tcPr>
            <w:tcW w:w="1908" w:type="dxa"/>
            <w:tcMar>
              <w:right w:w="227" w:type="dxa"/>
            </w:tcMar>
          </w:tcPr>
          <w:p w:rsidR="00931774" w:rsidRDefault="00931774" w:rsidP="00CA508F">
            <w:pPr>
              <w:pStyle w:val="LHcolumn"/>
            </w:pPr>
            <w:r>
              <w:t>Critical customers</w:t>
            </w:r>
          </w:p>
        </w:tc>
        <w:tc>
          <w:tcPr>
            <w:tcW w:w="7509" w:type="dxa"/>
          </w:tcPr>
          <w:p w:rsidR="00931774" w:rsidRDefault="00D44127" w:rsidP="00931774">
            <w:r w:rsidRPr="00D44127">
              <w:rPr>
                <w:b/>
              </w:rPr>
              <w:t>Critical customers</w:t>
            </w:r>
            <w:r>
              <w:t xml:space="preserve"> are </w:t>
            </w:r>
            <w:r w:rsidR="00931774" w:rsidRPr="00DF745F">
              <w:t xml:space="preserve">agencies responsible for the </w:t>
            </w:r>
            <w:r w:rsidR="00931774" w:rsidRPr="00DF745F">
              <w:rPr>
                <w:iCs/>
              </w:rPr>
              <w:t>health,</w:t>
            </w:r>
            <w:r w:rsidR="00841171">
              <w:rPr>
                <w:iCs/>
              </w:rPr>
              <w:t xml:space="preserve"> safety</w:t>
            </w:r>
            <w:r w:rsidR="00931774" w:rsidRPr="00DF745F">
              <w:rPr>
                <w:iCs/>
              </w:rPr>
              <w:t xml:space="preserve"> and welfare of the community</w:t>
            </w:r>
            <w:r w:rsidR="00931774">
              <w:rPr>
                <w:iCs/>
              </w:rPr>
              <w:t xml:space="preserve"> and, in an emergency, </w:t>
            </w:r>
            <w:r w:rsidR="00931774">
              <w:t xml:space="preserve">CDEM </w:t>
            </w:r>
            <w:r w:rsidR="00931774" w:rsidRPr="00DF745F">
              <w:t>response and recovery</w:t>
            </w:r>
            <w:r w:rsidR="00931774">
              <w:t xml:space="preserve"> activities</w:t>
            </w:r>
            <w:r w:rsidR="00931774" w:rsidRPr="00DF745F">
              <w:rPr>
                <w:iCs/>
              </w:rPr>
              <w:t>.</w:t>
            </w:r>
          </w:p>
        </w:tc>
      </w:tr>
      <w:tr w:rsidR="00931774" w:rsidRPr="00CA0B33" w:rsidTr="009D1E5B">
        <w:trPr>
          <w:cantSplit/>
        </w:trPr>
        <w:tc>
          <w:tcPr>
            <w:tcW w:w="1908" w:type="dxa"/>
            <w:tcMar>
              <w:right w:w="227" w:type="dxa"/>
            </w:tcMar>
          </w:tcPr>
          <w:p w:rsidR="00931774" w:rsidRDefault="00931774" w:rsidP="00CA508F">
            <w:pPr>
              <w:pStyle w:val="LHcolumn"/>
            </w:pPr>
            <w:r>
              <w:t>National Security System</w:t>
            </w:r>
          </w:p>
        </w:tc>
        <w:tc>
          <w:tcPr>
            <w:tcW w:w="7509" w:type="dxa"/>
          </w:tcPr>
          <w:p w:rsidR="00D44127" w:rsidRDefault="00D44127" w:rsidP="00CA508F">
            <w:r>
              <w:t xml:space="preserve">The </w:t>
            </w:r>
            <w:r w:rsidRPr="00D44127">
              <w:rPr>
                <w:b/>
              </w:rPr>
              <w:t>National Security System (NSS)</w:t>
            </w:r>
            <w:r>
              <w:t xml:space="preserve"> is the</w:t>
            </w:r>
            <w:r w:rsidR="00CA508F">
              <w:t xml:space="preserve"> system of domestic and external security co-ordination used by the Government to manage all national crises.</w:t>
            </w:r>
          </w:p>
          <w:p w:rsidR="00CA508F" w:rsidRDefault="00CA508F" w:rsidP="00CA508F">
            <w:r>
              <w:t>The NSS operates at three levels during a crisis response:</w:t>
            </w:r>
          </w:p>
          <w:p w:rsidR="00CA508F" w:rsidRDefault="00CA508F" w:rsidP="00D44127">
            <w:pPr>
              <w:pStyle w:val="Bullet"/>
            </w:pPr>
            <w:r>
              <w:t>Ministers (Cabinet External Relations and Security Committee), led by the Prime Minister;</w:t>
            </w:r>
          </w:p>
          <w:p w:rsidR="00D44127" w:rsidRDefault="00CA508F" w:rsidP="00D44127">
            <w:pPr>
              <w:pStyle w:val="Bullet"/>
            </w:pPr>
            <w:r>
              <w:t>Chief Executives (ODESC), led by the Chief Executive of DPMC;</w:t>
            </w:r>
          </w:p>
          <w:p w:rsidR="00D44127" w:rsidRDefault="00CA508F" w:rsidP="00D44127">
            <w:pPr>
              <w:pStyle w:val="Bullet"/>
            </w:pPr>
            <w:r>
              <w:t>Officials (Watch and Specialist Groups), led by the Deputy Chief Executive; Se</w:t>
            </w:r>
            <w:r w:rsidR="00D44127">
              <w:t>curity and Intelligence, DPMC.</w:t>
            </w:r>
          </w:p>
          <w:p w:rsidR="00931774" w:rsidRPr="00F9528E" w:rsidRDefault="00CA508F" w:rsidP="00D44127">
            <w:pPr>
              <w:pStyle w:val="Bullet"/>
              <w:numPr>
                <w:ilvl w:val="0"/>
                <w:numId w:val="0"/>
              </w:numPr>
              <w:jc w:val="right"/>
              <w:rPr>
                <w:i/>
              </w:rPr>
            </w:pPr>
            <w:r w:rsidRPr="00F9528E">
              <w:rPr>
                <w:i/>
              </w:rPr>
              <w:t>[National Security System Handbook 2016</w:t>
            </w:r>
            <w:r w:rsidR="00D44127" w:rsidRPr="00F9528E">
              <w:rPr>
                <w:i/>
              </w:rPr>
              <w:t>]</w:t>
            </w:r>
          </w:p>
        </w:tc>
      </w:tr>
      <w:tr w:rsidR="00CA508F" w:rsidRPr="00CA0B33" w:rsidTr="009D1E5B">
        <w:trPr>
          <w:cantSplit/>
        </w:trPr>
        <w:tc>
          <w:tcPr>
            <w:tcW w:w="1908" w:type="dxa"/>
            <w:tcMar>
              <w:right w:w="227" w:type="dxa"/>
            </w:tcMar>
          </w:tcPr>
          <w:p w:rsidR="00CA508F" w:rsidRDefault="00CA508F" w:rsidP="00CA508F">
            <w:pPr>
              <w:pStyle w:val="LHcolumn"/>
            </w:pPr>
            <w:r>
              <w:t xml:space="preserve">Duty Officer, </w:t>
            </w:r>
            <w:r w:rsidR="00CB1A54">
              <w:t>NEMA</w:t>
            </w:r>
          </w:p>
        </w:tc>
        <w:tc>
          <w:tcPr>
            <w:tcW w:w="7509" w:type="dxa"/>
          </w:tcPr>
          <w:p w:rsidR="00F9528E" w:rsidRDefault="00F9528E" w:rsidP="00CA508F">
            <w:r w:rsidRPr="00F9528E">
              <w:rPr>
                <w:b/>
              </w:rPr>
              <w:t>Duty Officer</w:t>
            </w:r>
            <w:r>
              <w:t xml:space="preserve"> is an </w:t>
            </w:r>
            <w:r w:rsidR="00CA508F">
              <w:t>immediate 24/7 response position, a</w:t>
            </w:r>
            <w:r>
              <w:t xml:space="preserve">s part of the </w:t>
            </w:r>
            <w:r w:rsidR="00CB1A54">
              <w:t>NEMA</w:t>
            </w:r>
            <w:r>
              <w:t xml:space="preserve"> Duty Team.</w:t>
            </w:r>
          </w:p>
          <w:p w:rsidR="00CA508F" w:rsidRPr="00F9528E" w:rsidRDefault="00CA508F" w:rsidP="00F9528E">
            <w:pPr>
              <w:jc w:val="right"/>
              <w:rPr>
                <w:i/>
              </w:rPr>
            </w:pPr>
            <w:r w:rsidRPr="00F9528E">
              <w:rPr>
                <w:i/>
              </w:rPr>
              <w:t>[Guide to the National CDEM Plan 2015]</w:t>
            </w:r>
          </w:p>
        </w:tc>
      </w:tr>
      <w:tr w:rsidR="00CA508F" w:rsidRPr="00CA0B33" w:rsidTr="009D1E5B">
        <w:trPr>
          <w:cantSplit/>
        </w:trPr>
        <w:tc>
          <w:tcPr>
            <w:tcW w:w="1908" w:type="dxa"/>
            <w:tcMar>
              <w:right w:w="227" w:type="dxa"/>
            </w:tcMar>
          </w:tcPr>
          <w:p w:rsidR="00CA508F" w:rsidRDefault="00CA508F" w:rsidP="00CA508F">
            <w:pPr>
              <w:pStyle w:val="LHcolumn"/>
            </w:pPr>
            <w:r>
              <w:t>Emergency</w:t>
            </w:r>
          </w:p>
        </w:tc>
        <w:tc>
          <w:tcPr>
            <w:tcW w:w="7509" w:type="dxa"/>
          </w:tcPr>
          <w:p w:rsidR="00CA508F" w:rsidRDefault="00F9528E" w:rsidP="00CA508F">
            <w:r w:rsidRPr="00913D86">
              <w:t>In this document</w:t>
            </w:r>
            <w:r>
              <w:t xml:space="preserve">, </w:t>
            </w:r>
            <w:r w:rsidRPr="00E0127A">
              <w:rPr>
                <w:b/>
              </w:rPr>
              <w:t>emergency</w:t>
            </w:r>
            <w:r w:rsidRPr="00913D86">
              <w:t xml:space="preserve"> has the same meaning as in the </w:t>
            </w:r>
            <w:r w:rsidRPr="009F7291">
              <w:t>CDEM Act 2002</w:t>
            </w:r>
            <w:r w:rsidRPr="00913D86">
              <w:t>:</w:t>
            </w:r>
          </w:p>
          <w:p w:rsidR="00F9528E" w:rsidRPr="00913D86" w:rsidRDefault="00F9528E" w:rsidP="00F9528E">
            <w:r w:rsidRPr="00913D86">
              <w:rPr>
                <w:b/>
              </w:rPr>
              <w:t>emergency</w:t>
            </w:r>
            <w:r w:rsidRPr="00913D86">
              <w:t xml:space="preserve"> means a situation that</w:t>
            </w:r>
            <w:r w:rsidRPr="00AA5CFC">
              <w:t>—</w:t>
            </w:r>
          </w:p>
          <w:p w:rsidR="00F9528E" w:rsidRPr="00F9528E" w:rsidRDefault="00F9528E" w:rsidP="00F06F74">
            <w:pPr>
              <w:pStyle w:val="Legalnumbering"/>
              <w:numPr>
                <w:ilvl w:val="1"/>
                <w:numId w:val="19"/>
              </w:numPr>
            </w:pPr>
            <w:r w:rsidRPr="00F9528E">
              <w:t>is the result of any happening, whether natural or otherwise, including, without limitation, any explosion, earthquake, eruption, tsunami, land movement, flood, storm, tornado, cyclone, serious fire, leakage or spillage of any dangerous gas or substance, technological failure, infestation, plague, epidemic, failure of or disruption to an emergency service or a lifeline utility, or actual or imminent attack or warlike act; and</w:t>
            </w:r>
          </w:p>
          <w:p w:rsidR="00F9528E" w:rsidRPr="00F9528E" w:rsidRDefault="00F9528E" w:rsidP="00F9528E">
            <w:pPr>
              <w:pStyle w:val="Legalnumbering"/>
              <w:numPr>
                <w:ilvl w:val="1"/>
                <w:numId w:val="10"/>
              </w:numPr>
            </w:pPr>
            <w:r w:rsidRPr="00F9528E">
              <w:t>causes or may cause loss of life or injury or illness or distress or in any way endangers the safety of the public or property in New Zealand or any part of New Zealand; and</w:t>
            </w:r>
          </w:p>
          <w:p w:rsidR="00CA508F" w:rsidRDefault="00F9528E" w:rsidP="00CA508F">
            <w:pPr>
              <w:pStyle w:val="Legalnumbering"/>
              <w:numPr>
                <w:ilvl w:val="1"/>
                <w:numId w:val="10"/>
              </w:numPr>
            </w:pPr>
            <w:r w:rsidRPr="00F9528E">
              <w:t>cannot be dealt with by emergency services, or otherwise requires a significant and co-ordinated response under this Act.</w:t>
            </w:r>
          </w:p>
        </w:tc>
      </w:tr>
      <w:tr w:rsidR="00CA508F" w:rsidRPr="00CA0B33" w:rsidTr="009D1E5B">
        <w:trPr>
          <w:cantSplit/>
        </w:trPr>
        <w:tc>
          <w:tcPr>
            <w:tcW w:w="1908" w:type="dxa"/>
            <w:tcMar>
              <w:right w:w="227" w:type="dxa"/>
            </w:tcMar>
          </w:tcPr>
          <w:p w:rsidR="00CA508F" w:rsidRDefault="00CA508F" w:rsidP="00CA508F">
            <w:pPr>
              <w:pStyle w:val="LHcolumn"/>
            </w:pPr>
            <w:r>
              <w:t>Emergency services</w:t>
            </w:r>
          </w:p>
        </w:tc>
        <w:tc>
          <w:tcPr>
            <w:tcW w:w="7509" w:type="dxa"/>
          </w:tcPr>
          <w:p w:rsidR="00CA508F" w:rsidRPr="009F7291" w:rsidRDefault="00F9528E" w:rsidP="009F7291">
            <w:r w:rsidRPr="00F9528E">
              <w:rPr>
                <w:b/>
              </w:rPr>
              <w:t>Emergency services</w:t>
            </w:r>
            <w:r>
              <w:t xml:space="preserve"> </w:t>
            </w:r>
            <w:r w:rsidR="00CA508F">
              <w:t>has the same meaning as in section 4 of the CDEM Act</w:t>
            </w:r>
            <w:r w:rsidR="009F7291">
              <w:t xml:space="preserve"> 2002, which means </w:t>
            </w:r>
            <w:r w:rsidR="00841171">
              <w:t>the New Zealand Police, Fire and Emergency New Zealand</w:t>
            </w:r>
            <w:r w:rsidR="00CA508F">
              <w:t>, an</w:t>
            </w:r>
            <w:r w:rsidR="00267C12">
              <w:t>d hospital and health services.</w:t>
            </w:r>
          </w:p>
        </w:tc>
      </w:tr>
      <w:tr w:rsidR="00CA508F" w:rsidRPr="00CA0B33" w:rsidTr="009D1E5B">
        <w:trPr>
          <w:cantSplit/>
        </w:trPr>
        <w:tc>
          <w:tcPr>
            <w:tcW w:w="1908" w:type="dxa"/>
            <w:tcMar>
              <w:right w:w="227" w:type="dxa"/>
            </w:tcMar>
          </w:tcPr>
          <w:p w:rsidR="00CA508F" w:rsidRDefault="00CA508F" w:rsidP="00CA508F">
            <w:pPr>
              <w:pStyle w:val="LHcolumn"/>
            </w:pPr>
            <w:r>
              <w:t>Hazard</w:t>
            </w:r>
          </w:p>
        </w:tc>
        <w:tc>
          <w:tcPr>
            <w:tcW w:w="7509" w:type="dxa"/>
          </w:tcPr>
          <w:p w:rsidR="00CA508F" w:rsidRPr="00267C12" w:rsidRDefault="00F9528E" w:rsidP="009F7291">
            <w:pPr>
              <w:rPr>
                <w:i/>
              </w:rPr>
            </w:pPr>
            <w:r w:rsidRPr="00F9528E">
              <w:rPr>
                <w:b/>
              </w:rPr>
              <w:t>Hazard</w:t>
            </w:r>
            <w:r>
              <w:t xml:space="preserve"> </w:t>
            </w:r>
            <w:r w:rsidR="00CA508F">
              <w:t xml:space="preserve">has the same meaning as in section 4 of the </w:t>
            </w:r>
            <w:r w:rsidR="009F7291">
              <w:t>CDEM Act 2002, which</w:t>
            </w:r>
            <w:r w:rsidR="00CA508F">
              <w:t xml:space="preserve"> means something that may cause, or contribute substantially </w:t>
            </w:r>
            <w:r w:rsidR="00267C12">
              <w:t xml:space="preserve">to the cause of, an emergency. </w:t>
            </w:r>
          </w:p>
        </w:tc>
      </w:tr>
      <w:tr w:rsidR="00CA508F" w:rsidRPr="00CA0B33" w:rsidTr="009D1E5B">
        <w:trPr>
          <w:cantSplit/>
        </w:trPr>
        <w:tc>
          <w:tcPr>
            <w:tcW w:w="1908" w:type="dxa"/>
            <w:tcMar>
              <w:right w:w="227" w:type="dxa"/>
            </w:tcMar>
          </w:tcPr>
          <w:p w:rsidR="00CA508F" w:rsidRDefault="00CA508F" w:rsidP="00CA508F">
            <w:pPr>
              <w:pStyle w:val="LHcolumn"/>
            </w:pPr>
            <w:r>
              <w:t>Lifeline utility</w:t>
            </w:r>
          </w:p>
        </w:tc>
        <w:tc>
          <w:tcPr>
            <w:tcW w:w="7509" w:type="dxa"/>
          </w:tcPr>
          <w:p w:rsidR="00267C12" w:rsidRDefault="00D106E2" w:rsidP="00267C12">
            <w:pPr>
              <w:tabs>
                <w:tab w:val="right" w:pos="9355"/>
              </w:tabs>
            </w:pPr>
            <w:r w:rsidRPr="00D106E2">
              <w:rPr>
                <w:b/>
              </w:rPr>
              <w:t>Lifeline utility</w:t>
            </w:r>
            <w:r>
              <w:t xml:space="preserve"> </w:t>
            </w:r>
            <w:r w:rsidR="00CA508F">
              <w:t xml:space="preserve">has the same meaning as in section 4 of the </w:t>
            </w:r>
            <w:r w:rsidR="009F7291">
              <w:t>CDEM Act 2002, which</w:t>
            </w:r>
            <w:r w:rsidR="00CA508F">
              <w:t xml:space="preserve"> means an entity named or described in Part A of Schedule 1, or that carries on a business described in Part B of Schedule 1.</w:t>
            </w:r>
          </w:p>
          <w:p w:rsidR="00CA508F" w:rsidRPr="00267C12" w:rsidRDefault="00CA508F" w:rsidP="00267C12">
            <w:pPr>
              <w:tabs>
                <w:tab w:val="right" w:pos="9355"/>
              </w:tabs>
              <w:jc w:val="right"/>
              <w:rPr>
                <w:i/>
              </w:rPr>
            </w:pPr>
            <w:r w:rsidRPr="00267C12">
              <w:rPr>
                <w:i/>
              </w:rPr>
              <w:t>[CDEM Act 2002]</w:t>
            </w:r>
          </w:p>
        </w:tc>
      </w:tr>
      <w:tr w:rsidR="00CA508F" w:rsidRPr="00CA0B33" w:rsidTr="009D1E5B">
        <w:trPr>
          <w:cantSplit/>
        </w:trPr>
        <w:tc>
          <w:tcPr>
            <w:tcW w:w="1908" w:type="dxa"/>
            <w:tcMar>
              <w:right w:w="227" w:type="dxa"/>
            </w:tcMar>
          </w:tcPr>
          <w:p w:rsidR="00CA508F" w:rsidRDefault="00CA508F" w:rsidP="00CA508F">
            <w:pPr>
              <w:pStyle w:val="LHcolumn"/>
            </w:pPr>
            <w:r>
              <w:t>Local authority</w:t>
            </w:r>
          </w:p>
        </w:tc>
        <w:tc>
          <w:tcPr>
            <w:tcW w:w="7509" w:type="dxa"/>
          </w:tcPr>
          <w:p w:rsidR="00267C12" w:rsidRDefault="00D106E2" w:rsidP="00CA508F">
            <w:pPr>
              <w:tabs>
                <w:tab w:val="right" w:pos="9355"/>
              </w:tabs>
            </w:pPr>
            <w:r>
              <w:t xml:space="preserve">A </w:t>
            </w:r>
            <w:r w:rsidRPr="00D106E2">
              <w:rPr>
                <w:b/>
              </w:rPr>
              <w:t>local authority</w:t>
            </w:r>
            <w:r>
              <w:t xml:space="preserve"> can refer to </w:t>
            </w:r>
            <w:r w:rsidR="00CA508F">
              <w:t>a regional co</w:t>
            </w:r>
            <w:r w:rsidR="00267C12">
              <w:t>uncil or territorial authority.</w:t>
            </w:r>
          </w:p>
          <w:p w:rsidR="00CA508F" w:rsidRPr="00267C12" w:rsidRDefault="00CA508F" w:rsidP="00267C12">
            <w:pPr>
              <w:tabs>
                <w:tab w:val="right" w:pos="9355"/>
              </w:tabs>
              <w:jc w:val="right"/>
              <w:rPr>
                <w:i/>
              </w:rPr>
            </w:pPr>
            <w:r w:rsidRPr="00267C12">
              <w:rPr>
                <w:i/>
              </w:rPr>
              <w:t>[Local Government Act 2002]</w:t>
            </w:r>
          </w:p>
        </w:tc>
      </w:tr>
      <w:tr w:rsidR="00CA508F" w:rsidRPr="00CA0B33" w:rsidTr="009D1E5B">
        <w:trPr>
          <w:cantSplit/>
        </w:trPr>
        <w:tc>
          <w:tcPr>
            <w:tcW w:w="1908" w:type="dxa"/>
            <w:tcMar>
              <w:right w:w="227" w:type="dxa"/>
            </w:tcMar>
          </w:tcPr>
          <w:p w:rsidR="00CA508F" w:rsidRDefault="00CA508F" w:rsidP="00CA508F">
            <w:pPr>
              <w:pStyle w:val="LHcolumn"/>
            </w:pPr>
            <w:r>
              <w:t>Lead agency</w:t>
            </w:r>
          </w:p>
        </w:tc>
        <w:tc>
          <w:tcPr>
            <w:tcW w:w="7509" w:type="dxa"/>
          </w:tcPr>
          <w:p w:rsidR="00CA508F" w:rsidRDefault="00D106E2" w:rsidP="00D106E2">
            <w:pPr>
              <w:rPr>
                <w:bCs/>
              </w:rPr>
            </w:pPr>
            <w:r w:rsidRPr="00022C76">
              <w:rPr>
                <w:bCs/>
              </w:rPr>
              <w:t>The</w:t>
            </w:r>
            <w:r>
              <w:rPr>
                <w:b/>
                <w:bCs/>
              </w:rPr>
              <w:t xml:space="preserve"> l</w:t>
            </w:r>
            <w:r w:rsidRPr="00BE43E7">
              <w:rPr>
                <w:b/>
                <w:bCs/>
              </w:rPr>
              <w:t>ead agency</w:t>
            </w:r>
            <w:r>
              <w:rPr>
                <w:bCs/>
              </w:rPr>
              <w:t xml:space="preserve"> </w:t>
            </w:r>
            <w:r w:rsidRPr="003A3769">
              <w:rPr>
                <w:bCs/>
              </w:rPr>
              <w:t xml:space="preserve">is the agency </w:t>
            </w:r>
            <w:r w:rsidR="00E510FD">
              <w:rPr>
                <w:bCs/>
              </w:rPr>
              <w:t>with the primary mandate for managing a particular hazard or risk across the “4Rs” of risk reduction, readiness, response and recovery. Whilst some risks are managed by the lead agency alone, ma</w:t>
            </w:r>
            <w:r w:rsidR="004F2C9B">
              <w:rPr>
                <w:bCs/>
              </w:rPr>
              <w:t>n</w:t>
            </w:r>
            <w:r w:rsidR="00E510FD">
              <w:rPr>
                <w:bCs/>
              </w:rPr>
              <w:t>y require the support of other government departments and agencies</w:t>
            </w:r>
            <w:r w:rsidRPr="003A3769">
              <w:rPr>
                <w:bCs/>
              </w:rPr>
              <w:t>.</w:t>
            </w:r>
          </w:p>
          <w:p w:rsidR="005A4C88" w:rsidRPr="00D106E2" w:rsidRDefault="005A4C88" w:rsidP="00527679">
            <w:pPr>
              <w:jc w:val="right"/>
              <w:rPr>
                <w:bCs/>
              </w:rPr>
            </w:pPr>
            <w:r>
              <w:rPr>
                <w:i/>
              </w:rPr>
              <w:t>[National Security System Handbook 2016</w:t>
            </w:r>
            <w:r w:rsidRPr="00267C12">
              <w:rPr>
                <w:i/>
              </w:rPr>
              <w:t>]</w:t>
            </w:r>
          </w:p>
        </w:tc>
      </w:tr>
      <w:tr w:rsidR="00CA508F" w:rsidRPr="00CA0B33" w:rsidTr="009D1E5B">
        <w:trPr>
          <w:cantSplit/>
        </w:trPr>
        <w:tc>
          <w:tcPr>
            <w:tcW w:w="1908" w:type="dxa"/>
            <w:tcMar>
              <w:right w:w="227" w:type="dxa"/>
            </w:tcMar>
          </w:tcPr>
          <w:p w:rsidR="00CA508F" w:rsidRDefault="00CA508F" w:rsidP="00CA508F">
            <w:pPr>
              <w:pStyle w:val="LHcolumn"/>
            </w:pPr>
            <w:r>
              <w:t>National Controller</w:t>
            </w:r>
          </w:p>
        </w:tc>
        <w:tc>
          <w:tcPr>
            <w:tcW w:w="7509" w:type="dxa"/>
          </w:tcPr>
          <w:p w:rsidR="00CA508F" w:rsidRDefault="00D106E2" w:rsidP="006646EC">
            <w:pPr>
              <w:tabs>
                <w:tab w:val="right" w:pos="9355"/>
              </w:tabs>
              <w:rPr>
                <w:i/>
              </w:rPr>
            </w:pPr>
            <w:r w:rsidRPr="00D106E2">
              <w:rPr>
                <w:b/>
              </w:rPr>
              <w:t>National Controller</w:t>
            </w:r>
            <w:r>
              <w:t xml:space="preserve"> </w:t>
            </w:r>
            <w:r w:rsidR="005A4C88">
              <w:t xml:space="preserve">is </w:t>
            </w:r>
            <w:r w:rsidR="006646EC">
              <w:t>the Director</w:t>
            </w:r>
            <w:r w:rsidR="005A4C88">
              <w:t xml:space="preserve"> of Civil Defence Emergency Management</w:t>
            </w:r>
            <w:r w:rsidR="006646EC">
              <w:t xml:space="preserve"> or person delegated by the Director to deal with any state of national emergency</w:t>
            </w:r>
            <w:r w:rsidR="00CA508F">
              <w:rPr>
                <w:i/>
              </w:rPr>
              <w:t>.</w:t>
            </w:r>
          </w:p>
          <w:p w:rsidR="005A4C88" w:rsidRPr="00267C12" w:rsidRDefault="005A4C88" w:rsidP="00527679">
            <w:pPr>
              <w:tabs>
                <w:tab w:val="right" w:pos="9355"/>
              </w:tabs>
              <w:jc w:val="right"/>
              <w:rPr>
                <w:i/>
              </w:rPr>
            </w:pPr>
            <w:r w:rsidRPr="00267C12">
              <w:rPr>
                <w:i/>
              </w:rPr>
              <w:t>[CDEM Act 2002]</w:t>
            </w:r>
          </w:p>
        </w:tc>
      </w:tr>
      <w:tr w:rsidR="00CA508F" w:rsidRPr="00CA0B33" w:rsidTr="009D1E5B">
        <w:trPr>
          <w:cantSplit/>
        </w:trPr>
        <w:tc>
          <w:tcPr>
            <w:tcW w:w="1908" w:type="dxa"/>
            <w:tcMar>
              <w:right w:w="227" w:type="dxa"/>
            </w:tcMar>
          </w:tcPr>
          <w:p w:rsidR="00CA508F" w:rsidRDefault="00CA508F" w:rsidP="00CA508F">
            <w:pPr>
              <w:pStyle w:val="LHcolumn"/>
            </w:pPr>
            <w:r>
              <w:t>National Emergency Sharing Organisation (NESO)</w:t>
            </w:r>
          </w:p>
        </w:tc>
        <w:tc>
          <w:tcPr>
            <w:tcW w:w="7509" w:type="dxa"/>
          </w:tcPr>
          <w:p w:rsidR="00CA508F" w:rsidRDefault="00CA508F" w:rsidP="00CA508F">
            <w:r>
              <w:t xml:space="preserve">The </w:t>
            </w:r>
            <w:r w:rsidRPr="00D106E2">
              <w:rPr>
                <w:b/>
              </w:rPr>
              <w:t>National Emergency Sharing Organisation (NESO)</w:t>
            </w:r>
            <w:r>
              <w:t xml:space="preserve"> is a committee of fuel industry representatives chaired by the Mi</w:t>
            </w:r>
            <w:r w:rsidR="00841171">
              <w:t>nistry of Business, Innovation, and</w:t>
            </w:r>
            <w:r>
              <w:t xml:space="preserve"> Employment.</w:t>
            </w:r>
            <w:r w:rsidR="003F22F1">
              <w:t xml:space="preserve"> </w:t>
            </w:r>
            <w:r>
              <w:t>NESO is activated primarily when there is a threat or actual disruption to international fuel supplies.</w:t>
            </w:r>
          </w:p>
          <w:p w:rsidR="00CA508F" w:rsidRPr="00CA508F" w:rsidRDefault="00CA508F" w:rsidP="00CA508F">
            <w:pPr>
              <w:rPr>
                <w:sz w:val="13"/>
              </w:rPr>
            </w:pPr>
            <w:r>
              <w:t>Under the International Energy Agreement (IEA), every IEA member is required to have a NESO. It exists to make arrangements for sharing oil supplies between member countries in the event of a severe emergency. New Zealand also uses the NESO committee to assist with responding to lower level or non-IEA emergency measures.</w:t>
            </w:r>
            <w:r w:rsidR="003F22F1">
              <w:t xml:space="preserve"> </w:t>
            </w:r>
            <w:r>
              <w:t>Under this Plan, the Fuel Sector Coordinating Entity takes on the role of NESO.</w:t>
            </w:r>
          </w:p>
        </w:tc>
      </w:tr>
      <w:tr w:rsidR="00CA508F" w:rsidRPr="00CA0B33" w:rsidTr="009D1E5B">
        <w:trPr>
          <w:cantSplit/>
        </w:trPr>
        <w:tc>
          <w:tcPr>
            <w:tcW w:w="1908" w:type="dxa"/>
            <w:tcMar>
              <w:right w:w="227" w:type="dxa"/>
            </w:tcMar>
          </w:tcPr>
          <w:p w:rsidR="00CA508F" w:rsidRDefault="00CA508F" w:rsidP="00CA508F">
            <w:pPr>
              <w:pStyle w:val="LHcolumn"/>
            </w:pPr>
            <w:r>
              <w:t>National significance</w:t>
            </w:r>
          </w:p>
        </w:tc>
        <w:tc>
          <w:tcPr>
            <w:tcW w:w="7509" w:type="dxa"/>
          </w:tcPr>
          <w:p w:rsidR="00CA508F" w:rsidRDefault="006646EC" w:rsidP="00CA508F">
            <w:r w:rsidRPr="006646EC">
              <w:rPr>
                <w:b/>
              </w:rPr>
              <w:t>National significance</w:t>
            </w:r>
            <w:r>
              <w:t xml:space="preserve"> i</w:t>
            </w:r>
            <w:r w:rsidR="00CA508F">
              <w:t xml:space="preserve">ncludes, without limitation, any case where the Minister </w:t>
            </w:r>
            <w:r w:rsidR="005A4C88">
              <w:t xml:space="preserve">of Civil Defence </w:t>
            </w:r>
            <w:r w:rsidR="00CA508F">
              <w:t xml:space="preserve">or the Director </w:t>
            </w:r>
            <w:r w:rsidR="005A4C88">
              <w:t xml:space="preserve">CDEM </w:t>
            </w:r>
            <w:r w:rsidR="00CA508F">
              <w:t>considers that—</w:t>
            </w:r>
          </w:p>
          <w:p w:rsidR="00CA508F" w:rsidRDefault="00CA508F" w:rsidP="00267C12">
            <w:pPr>
              <w:pStyle w:val="Bullet"/>
            </w:pPr>
            <w:r>
              <w:t>there is widespread public concern or interest;</w:t>
            </w:r>
            <w:r>
              <w:rPr>
                <w:spacing w:val="-5"/>
              </w:rPr>
              <w:t xml:space="preserve"> </w:t>
            </w:r>
            <w:r>
              <w:t>or</w:t>
            </w:r>
          </w:p>
          <w:p w:rsidR="00CA508F" w:rsidRDefault="00CA508F" w:rsidP="00267C12">
            <w:pPr>
              <w:pStyle w:val="Bullet"/>
            </w:pPr>
            <w:r>
              <w:t xml:space="preserve">there is likely </w:t>
            </w:r>
            <w:r>
              <w:rPr>
                <w:spacing w:val="-3"/>
              </w:rPr>
              <w:t xml:space="preserve">to </w:t>
            </w:r>
            <w:r>
              <w:t>be significant use of resources;</w:t>
            </w:r>
            <w:r>
              <w:rPr>
                <w:spacing w:val="-5"/>
              </w:rPr>
              <w:t xml:space="preserve"> </w:t>
            </w:r>
            <w:r>
              <w:t>or</w:t>
            </w:r>
          </w:p>
          <w:p w:rsidR="00CA508F" w:rsidRDefault="00CA508F" w:rsidP="00267C12">
            <w:pPr>
              <w:pStyle w:val="Bullet"/>
            </w:pPr>
            <w:r>
              <w:t xml:space="preserve">it is likely that the area of more than </w:t>
            </w:r>
            <w:r w:rsidR="006646EC">
              <w:t>one Civil Defence</w:t>
            </w:r>
            <w:r>
              <w:t xml:space="preserve"> Emergency Management Group will be affected;</w:t>
            </w:r>
            <w:r>
              <w:rPr>
                <w:spacing w:val="-2"/>
              </w:rPr>
              <w:t xml:space="preserve"> </w:t>
            </w:r>
            <w:r>
              <w:t>or</w:t>
            </w:r>
          </w:p>
          <w:p w:rsidR="00CA508F" w:rsidRDefault="00CA508F" w:rsidP="00267C12">
            <w:pPr>
              <w:pStyle w:val="Bullet"/>
            </w:pPr>
            <w:r>
              <w:t xml:space="preserve">it affects or is likely </w:t>
            </w:r>
            <w:r>
              <w:rPr>
                <w:spacing w:val="-3"/>
              </w:rPr>
              <w:t xml:space="preserve">to </w:t>
            </w:r>
            <w:r>
              <w:t xml:space="preserve">affect or is relevant </w:t>
            </w:r>
            <w:r>
              <w:rPr>
                <w:spacing w:val="-3"/>
              </w:rPr>
              <w:t xml:space="preserve">to </w:t>
            </w:r>
            <w:r>
              <w:t>New Zealand’s international obligations; or</w:t>
            </w:r>
          </w:p>
          <w:p w:rsidR="00CA508F" w:rsidRDefault="00CA508F" w:rsidP="00267C12">
            <w:pPr>
              <w:pStyle w:val="Bullet"/>
            </w:pPr>
            <w:r>
              <w:t xml:space="preserve">it involves or is likely </w:t>
            </w:r>
            <w:r>
              <w:rPr>
                <w:spacing w:val="-3"/>
              </w:rPr>
              <w:t xml:space="preserve">to involve technology, </w:t>
            </w:r>
            <w:r>
              <w:t xml:space="preserve">processes, or methods that are new </w:t>
            </w:r>
            <w:r>
              <w:rPr>
                <w:spacing w:val="-3"/>
              </w:rPr>
              <w:t xml:space="preserve">to </w:t>
            </w:r>
            <w:r>
              <w:t>New Zealand; or</w:t>
            </w:r>
          </w:p>
          <w:p w:rsidR="00CA508F" w:rsidRDefault="00CA508F" w:rsidP="00267C12">
            <w:pPr>
              <w:pStyle w:val="Bullet"/>
            </w:pPr>
            <w:r>
              <w:t xml:space="preserve">it results or is likely </w:t>
            </w:r>
            <w:r w:rsidRPr="00305C07">
              <w:rPr>
                <w:spacing w:val="-3"/>
              </w:rPr>
              <w:t xml:space="preserve">to </w:t>
            </w:r>
            <w:r>
              <w:t xml:space="preserve">result in or contribute </w:t>
            </w:r>
            <w:r w:rsidRPr="00305C07">
              <w:rPr>
                <w:spacing w:val="-3"/>
              </w:rPr>
              <w:t xml:space="preserve">to </w:t>
            </w:r>
            <w:r>
              <w:t>significant or</w:t>
            </w:r>
            <w:r w:rsidRPr="00305C07">
              <w:rPr>
                <w:spacing w:val="-19"/>
              </w:rPr>
              <w:t xml:space="preserve"> </w:t>
            </w:r>
            <w:r>
              <w:t xml:space="preserve">irreversible changes to the environment (including the global </w:t>
            </w:r>
            <w:r w:rsidRPr="00305C07">
              <w:t>environment</w:t>
            </w:r>
            <w:r>
              <w:t>).</w:t>
            </w:r>
          </w:p>
          <w:p w:rsidR="00CA508F" w:rsidRPr="00267C12" w:rsidRDefault="00CA508F" w:rsidP="00267C12">
            <w:pPr>
              <w:widowControl w:val="0"/>
              <w:tabs>
                <w:tab w:val="left" w:pos="426"/>
              </w:tabs>
              <w:autoSpaceDE w:val="0"/>
              <w:autoSpaceDN w:val="0"/>
              <w:spacing w:before="60" w:after="0" w:line="250" w:lineRule="auto"/>
              <w:jc w:val="right"/>
              <w:rPr>
                <w:i/>
              </w:rPr>
            </w:pPr>
            <w:r w:rsidRPr="00267C12">
              <w:rPr>
                <w:i/>
              </w:rPr>
              <w:t>[CDEM Act, Section 4]</w:t>
            </w:r>
          </w:p>
        </w:tc>
      </w:tr>
      <w:tr w:rsidR="00CA508F" w:rsidRPr="00CA0B33" w:rsidTr="009D1E5B">
        <w:trPr>
          <w:cantSplit/>
        </w:trPr>
        <w:tc>
          <w:tcPr>
            <w:tcW w:w="1908" w:type="dxa"/>
            <w:tcMar>
              <w:right w:w="227" w:type="dxa"/>
            </w:tcMar>
          </w:tcPr>
          <w:p w:rsidR="00CA508F" w:rsidRDefault="00CA508F" w:rsidP="00CA508F">
            <w:pPr>
              <w:pStyle w:val="LHcolumn"/>
            </w:pPr>
            <w:r>
              <w:t>Priority allocation</w:t>
            </w:r>
          </w:p>
        </w:tc>
        <w:tc>
          <w:tcPr>
            <w:tcW w:w="7509" w:type="dxa"/>
          </w:tcPr>
          <w:p w:rsidR="00CA508F" w:rsidRDefault="00D106E2" w:rsidP="00CA508F">
            <w:r w:rsidRPr="00D106E2">
              <w:rPr>
                <w:b/>
              </w:rPr>
              <w:t>Priority allocation</w:t>
            </w:r>
            <w:r>
              <w:t xml:space="preserve"> </w:t>
            </w:r>
            <w:r w:rsidR="00CA508F">
              <w:t xml:space="preserve">refers to the prioritisation of fuel to agencies listed as critical fuel customers over corporate commercial customers and the </w:t>
            </w:r>
            <w:r w:rsidR="006646EC">
              <w:t>public</w:t>
            </w:r>
            <w:r w:rsidR="00CA508F">
              <w:t>.</w:t>
            </w:r>
          </w:p>
        </w:tc>
      </w:tr>
      <w:tr w:rsidR="00CA508F" w:rsidRPr="00CA0B33" w:rsidTr="009D1E5B">
        <w:trPr>
          <w:cantSplit/>
        </w:trPr>
        <w:tc>
          <w:tcPr>
            <w:tcW w:w="1908" w:type="dxa"/>
            <w:tcMar>
              <w:right w:w="227" w:type="dxa"/>
            </w:tcMar>
          </w:tcPr>
          <w:p w:rsidR="00CA508F" w:rsidRDefault="00CA508F" w:rsidP="00CA508F">
            <w:pPr>
              <w:pStyle w:val="LHcolumn"/>
            </w:pPr>
            <w:r>
              <w:t>Rationing</w:t>
            </w:r>
          </w:p>
        </w:tc>
        <w:tc>
          <w:tcPr>
            <w:tcW w:w="7509" w:type="dxa"/>
          </w:tcPr>
          <w:p w:rsidR="00CA508F" w:rsidRDefault="00D106E2" w:rsidP="00CA508F">
            <w:r w:rsidRPr="00D106E2">
              <w:rPr>
                <w:b/>
              </w:rPr>
              <w:t>Rationing</w:t>
            </w:r>
            <w:r>
              <w:t xml:space="preserve"> </w:t>
            </w:r>
            <w:r w:rsidR="00CA508F">
              <w:t xml:space="preserve">refers to government-imposed restrictions on all individual sales of oil by quantity (volume or price). The purpose of rationing is to reduce the demand for oil and discourage hoarding behaviour. In the event of physical shortages, it reduces the likelihood of oil products running out. </w:t>
            </w:r>
            <w:r w:rsidR="006646EC">
              <w:t>The Minister of Energy and Resources must approve any formal rationing measure</w:t>
            </w:r>
            <w:r w:rsidR="00CA508F">
              <w:t>.</w:t>
            </w:r>
          </w:p>
        </w:tc>
      </w:tr>
      <w:tr w:rsidR="00CA508F" w:rsidRPr="00CA0B33" w:rsidTr="009D1E5B">
        <w:trPr>
          <w:cantSplit/>
        </w:trPr>
        <w:tc>
          <w:tcPr>
            <w:tcW w:w="1908" w:type="dxa"/>
            <w:tcMar>
              <w:right w:w="227" w:type="dxa"/>
            </w:tcMar>
          </w:tcPr>
          <w:p w:rsidR="00CA508F" w:rsidRDefault="00CA508F" w:rsidP="00CA508F">
            <w:pPr>
              <w:pStyle w:val="LHcolumn"/>
            </w:pPr>
            <w:r>
              <w:t>Risk</w:t>
            </w:r>
          </w:p>
        </w:tc>
        <w:tc>
          <w:tcPr>
            <w:tcW w:w="7509" w:type="dxa"/>
          </w:tcPr>
          <w:p w:rsidR="00CA508F" w:rsidRPr="00267C12" w:rsidRDefault="00D106E2" w:rsidP="006646EC">
            <w:pPr>
              <w:rPr>
                <w:i/>
              </w:rPr>
            </w:pPr>
            <w:r w:rsidRPr="00D106E2">
              <w:rPr>
                <w:b/>
              </w:rPr>
              <w:t>Risk</w:t>
            </w:r>
            <w:r>
              <w:t xml:space="preserve"> </w:t>
            </w:r>
            <w:r w:rsidR="00CA508F">
              <w:t>has the same meaning as in section 4 of the CDEM Ac</w:t>
            </w:r>
            <w:r w:rsidR="006646EC">
              <w:t xml:space="preserve">t 2002, which </w:t>
            </w:r>
            <w:r w:rsidR="00CA508F" w:rsidRPr="006646EC">
              <w:t>means the likelihood and cons</w:t>
            </w:r>
            <w:r w:rsidR="00267C12" w:rsidRPr="006646EC">
              <w:t>equences of a hazard</w:t>
            </w:r>
            <w:r w:rsidR="00267C12">
              <w:rPr>
                <w:i/>
              </w:rPr>
              <w:t>.</w:t>
            </w:r>
          </w:p>
        </w:tc>
      </w:tr>
      <w:tr w:rsidR="00CA508F" w:rsidRPr="00CA0B33" w:rsidTr="009D1E5B">
        <w:trPr>
          <w:cantSplit/>
        </w:trPr>
        <w:tc>
          <w:tcPr>
            <w:tcW w:w="1908" w:type="dxa"/>
            <w:tcMar>
              <w:right w:w="227" w:type="dxa"/>
            </w:tcMar>
          </w:tcPr>
          <w:p w:rsidR="00CA508F" w:rsidRDefault="00CA508F" w:rsidP="00CA508F">
            <w:pPr>
              <w:pStyle w:val="LHcolumn"/>
            </w:pPr>
            <w:r>
              <w:t>Sector Coordinating Entities</w:t>
            </w:r>
            <w:r w:rsidR="00D106E2">
              <w:t xml:space="preserve"> (SCEs)</w:t>
            </w:r>
          </w:p>
        </w:tc>
        <w:tc>
          <w:tcPr>
            <w:tcW w:w="7509" w:type="dxa"/>
          </w:tcPr>
          <w:p w:rsidR="00267C12" w:rsidRDefault="00D106E2" w:rsidP="00CA508F">
            <w:r>
              <w:t xml:space="preserve">The </w:t>
            </w:r>
            <w:r w:rsidRPr="00D106E2">
              <w:rPr>
                <w:b/>
              </w:rPr>
              <w:t>Sector Coordinating Entity (SCE)</w:t>
            </w:r>
            <w:r>
              <w:t xml:space="preserve"> </w:t>
            </w:r>
            <w:r w:rsidR="00CA508F">
              <w:t xml:space="preserve">is the organisation, group of sector representatives, or individuals agreed by a lifeline utility sector to provide an effective single point of contact to the </w:t>
            </w:r>
            <w:r w:rsidR="00CB1A54">
              <w:t>NEMA</w:t>
            </w:r>
            <w:r w:rsidR="005A4C88">
              <w:t xml:space="preserve"> </w:t>
            </w:r>
            <w:r w:rsidR="00CA508F">
              <w:t>NCMC</w:t>
            </w:r>
            <w:r w:rsidR="005A4C88">
              <w:t>/NCC</w:t>
            </w:r>
            <w:r w:rsidR="00CA508F">
              <w:t xml:space="preserve"> and which will undertake a range of sector coordinating</w:t>
            </w:r>
            <w:r w:rsidR="00267C12">
              <w:t xml:space="preserve"> functions during an emergency.</w:t>
            </w:r>
          </w:p>
          <w:p w:rsidR="00CA508F" w:rsidRPr="00267C12" w:rsidRDefault="00CA508F" w:rsidP="00267C12">
            <w:pPr>
              <w:jc w:val="right"/>
              <w:rPr>
                <w:i/>
              </w:rPr>
            </w:pPr>
            <w:r w:rsidRPr="00267C12">
              <w:rPr>
                <w:i/>
              </w:rPr>
              <w:t>[Guide to the National CDEM Plan 2015]</w:t>
            </w:r>
          </w:p>
        </w:tc>
      </w:tr>
      <w:tr w:rsidR="00CA508F" w:rsidRPr="00CA0B33" w:rsidTr="009D1E5B">
        <w:trPr>
          <w:cantSplit/>
        </w:trPr>
        <w:tc>
          <w:tcPr>
            <w:tcW w:w="1908" w:type="dxa"/>
            <w:tcMar>
              <w:right w:w="227" w:type="dxa"/>
            </w:tcMar>
          </w:tcPr>
          <w:p w:rsidR="00CA508F" w:rsidRDefault="00CA508F" w:rsidP="00CA508F">
            <w:pPr>
              <w:pStyle w:val="LHcolumn"/>
            </w:pPr>
            <w:r>
              <w:t>State of emergency</w:t>
            </w:r>
          </w:p>
        </w:tc>
        <w:tc>
          <w:tcPr>
            <w:tcW w:w="7509" w:type="dxa"/>
          </w:tcPr>
          <w:p w:rsidR="00CA508F" w:rsidRPr="00267C12" w:rsidRDefault="00267C12" w:rsidP="006646EC">
            <w:pPr>
              <w:rPr>
                <w:i/>
              </w:rPr>
            </w:pPr>
            <w:r w:rsidRPr="00267C12">
              <w:rPr>
                <w:b/>
              </w:rPr>
              <w:t>State of emergency</w:t>
            </w:r>
            <w:r>
              <w:t xml:space="preserve"> </w:t>
            </w:r>
            <w:r w:rsidR="00CA508F">
              <w:t>has the same meaning as in section 4 of the CDEM Act</w:t>
            </w:r>
            <w:r w:rsidR="006646EC">
              <w:t xml:space="preserve"> 2002, which</w:t>
            </w:r>
            <w:r w:rsidR="00CA508F" w:rsidRPr="006646EC">
              <w:rPr>
                <w:spacing w:val="-6"/>
              </w:rPr>
              <w:t xml:space="preserve"> </w:t>
            </w:r>
            <w:r w:rsidR="00CA508F" w:rsidRPr="006646EC">
              <w:t>means</w:t>
            </w:r>
            <w:r w:rsidR="00CA508F" w:rsidRPr="006646EC">
              <w:rPr>
                <w:spacing w:val="-5"/>
              </w:rPr>
              <w:t xml:space="preserve"> </w:t>
            </w:r>
            <w:r w:rsidR="00CA508F" w:rsidRPr="006646EC">
              <w:t>a</w:t>
            </w:r>
            <w:r w:rsidR="00CA508F" w:rsidRPr="006646EC">
              <w:rPr>
                <w:spacing w:val="-6"/>
              </w:rPr>
              <w:t xml:space="preserve"> </w:t>
            </w:r>
            <w:r w:rsidR="00CA508F" w:rsidRPr="006646EC">
              <w:t>state</w:t>
            </w:r>
            <w:r w:rsidR="00CA508F" w:rsidRPr="006646EC">
              <w:rPr>
                <w:spacing w:val="-6"/>
              </w:rPr>
              <w:t xml:space="preserve"> </w:t>
            </w:r>
            <w:r w:rsidR="00CA508F" w:rsidRPr="006646EC">
              <w:t>of</w:t>
            </w:r>
            <w:r w:rsidR="00CA508F" w:rsidRPr="006646EC">
              <w:rPr>
                <w:spacing w:val="-5"/>
              </w:rPr>
              <w:t xml:space="preserve"> </w:t>
            </w:r>
            <w:r w:rsidR="00CA508F" w:rsidRPr="006646EC">
              <w:t>national</w:t>
            </w:r>
            <w:r w:rsidR="00CA508F" w:rsidRPr="006646EC">
              <w:rPr>
                <w:spacing w:val="-5"/>
              </w:rPr>
              <w:t xml:space="preserve"> </w:t>
            </w:r>
            <w:r w:rsidR="00CA508F" w:rsidRPr="006646EC">
              <w:t>emergency</w:t>
            </w:r>
            <w:r w:rsidR="00CA508F" w:rsidRPr="006646EC">
              <w:rPr>
                <w:spacing w:val="-6"/>
              </w:rPr>
              <w:t xml:space="preserve"> </w:t>
            </w:r>
            <w:r w:rsidR="00CA508F" w:rsidRPr="006646EC">
              <w:t>or</w:t>
            </w:r>
            <w:r w:rsidR="00CA508F" w:rsidRPr="006646EC">
              <w:rPr>
                <w:spacing w:val="-5"/>
              </w:rPr>
              <w:t xml:space="preserve"> </w:t>
            </w:r>
            <w:r w:rsidR="00CA508F" w:rsidRPr="006646EC">
              <w:t>a</w:t>
            </w:r>
            <w:r w:rsidR="00CA508F" w:rsidRPr="006646EC">
              <w:rPr>
                <w:spacing w:val="-6"/>
              </w:rPr>
              <w:t xml:space="preserve"> </w:t>
            </w:r>
            <w:r w:rsidR="00CA508F" w:rsidRPr="006646EC">
              <w:t>state</w:t>
            </w:r>
            <w:r w:rsidR="00CA508F" w:rsidRPr="006646EC">
              <w:rPr>
                <w:spacing w:val="-6"/>
              </w:rPr>
              <w:t xml:space="preserve"> </w:t>
            </w:r>
            <w:r w:rsidR="00CA508F" w:rsidRPr="006646EC">
              <w:t>of</w:t>
            </w:r>
            <w:r w:rsidR="00CA508F" w:rsidRPr="006646EC">
              <w:rPr>
                <w:spacing w:val="-5"/>
              </w:rPr>
              <w:t xml:space="preserve"> </w:t>
            </w:r>
            <w:r w:rsidR="00CA508F" w:rsidRPr="006646EC">
              <w:t>local</w:t>
            </w:r>
            <w:r w:rsidR="00CA508F" w:rsidRPr="006646EC">
              <w:rPr>
                <w:spacing w:val="-6"/>
              </w:rPr>
              <w:t xml:space="preserve"> </w:t>
            </w:r>
            <w:r w:rsidRPr="006646EC">
              <w:t>emergency.</w:t>
            </w:r>
          </w:p>
        </w:tc>
      </w:tr>
      <w:tr w:rsidR="00CA508F" w:rsidRPr="00CA0B33" w:rsidTr="009D1E5B">
        <w:trPr>
          <w:cantSplit/>
        </w:trPr>
        <w:tc>
          <w:tcPr>
            <w:tcW w:w="1908" w:type="dxa"/>
            <w:tcMar>
              <w:right w:w="227" w:type="dxa"/>
            </w:tcMar>
          </w:tcPr>
          <w:p w:rsidR="00CA508F" w:rsidRDefault="00CA508F" w:rsidP="00CA508F">
            <w:pPr>
              <w:pStyle w:val="LHcolumn"/>
            </w:pPr>
            <w:r>
              <w:t>State of local emergency</w:t>
            </w:r>
          </w:p>
        </w:tc>
        <w:tc>
          <w:tcPr>
            <w:tcW w:w="7509" w:type="dxa"/>
          </w:tcPr>
          <w:p w:rsidR="00CA508F" w:rsidRPr="00267C12" w:rsidRDefault="00267C12" w:rsidP="006D7EFD">
            <w:pPr>
              <w:rPr>
                <w:i/>
              </w:rPr>
            </w:pPr>
            <w:r w:rsidRPr="00267C12">
              <w:rPr>
                <w:b/>
              </w:rPr>
              <w:t>State of local emergency</w:t>
            </w:r>
            <w:r>
              <w:t xml:space="preserve"> </w:t>
            </w:r>
            <w:r w:rsidR="00CA508F">
              <w:t xml:space="preserve">has the same meaning as in section 4 of the CDEM Act </w:t>
            </w:r>
            <w:r w:rsidR="006D7EFD">
              <w:t xml:space="preserve">2002, </w:t>
            </w:r>
            <w:r w:rsidR="006D7EFD" w:rsidRPr="006D7EFD">
              <w:t>which</w:t>
            </w:r>
            <w:r w:rsidR="00CA508F" w:rsidRPr="006D7EFD">
              <w:t xml:space="preserve"> means a state of </w:t>
            </w:r>
            <w:r w:rsidR="006D7EFD" w:rsidRPr="006D7EFD">
              <w:t xml:space="preserve">emergency that has occurred or may occur in the area </w:t>
            </w:r>
            <w:r w:rsidR="006D7EFD">
              <w:t xml:space="preserve">or district </w:t>
            </w:r>
            <w:r w:rsidR="006D7EFD" w:rsidRPr="006D7EFD">
              <w:t>of any CDEM Group.</w:t>
            </w:r>
          </w:p>
        </w:tc>
      </w:tr>
      <w:tr w:rsidR="00CA508F" w:rsidRPr="00CA0B33" w:rsidTr="009D1E5B">
        <w:trPr>
          <w:cantSplit/>
        </w:trPr>
        <w:tc>
          <w:tcPr>
            <w:tcW w:w="1908" w:type="dxa"/>
            <w:tcMar>
              <w:right w:w="227" w:type="dxa"/>
            </w:tcMar>
          </w:tcPr>
          <w:p w:rsidR="00CA508F" w:rsidRDefault="00CA508F" w:rsidP="00CA508F">
            <w:pPr>
              <w:pStyle w:val="LHcolumn"/>
            </w:pPr>
            <w:r>
              <w:t>State of national emergency</w:t>
            </w:r>
          </w:p>
        </w:tc>
        <w:tc>
          <w:tcPr>
            <w:tcW w:w="7509" w:type="dxa"/>
          </w:tcPr>
          <w:p w:rsidR="00CA508F" w:rsidRPr="00267C12" w:rsidRDefault="00267C12" w:rsidP="006D7EFD">
            <w:pPr>
              <w:rPr>
                <w:i/>
              </w:rPr>
            </w:pPr>
            <w:r w:rsidRPr="00267C12">
              <w:rPr>
                <w:b/>
              </w:rPr>
              <w:t>State of national emergency</w:t>
            </w:r>
            <w:r>
              <w:t xml:space="preserve"> </w:t>
            </w:r>
            <w:r w:rsidR="00CA508F">
              <w:t>has the same meaning a</w:t>
            </w:r>
            <w:r w:rsidR="006D7EFD">
              <w:t xml:space="preserve">s in section 4 of the CDEM Act 2002, which </w:t>
            </w:r>
            <w:r w:rsidR="00CA508F" w:rsidRPr="006D7EFD">
              <w:t>means</w:t>
            </w:r>
            <w:r w:rsidR="006D7EFD" w:rsidRPr="006D7EFD">
              <w:t xml:space="preserve"> a state of emergency that exists over the whole of New Zealand or any areas or districts where the emergency is, or likely to be</w:t>
            </w:r>
            <w:r w:rsidR="006D7EFD">
              <w:t>,</w:t>
            </w:r>
            <w:r w:rsidR="006D7EFD" w:rsidRPr="006D7EFD">
              <w:t xml:space="preserve"> beyond the resources of the CDEM Groups whose areas may be affected by the emergency.</w:t>
            </w:r>
          </w:p>
        </w:tc>
      </w:tr>
    </w:tbl>
    <w:p w:rsidR="00AD623D" w:rsidRDefault="00AD623D" w:rsidP="005308C0"/>
    <w:p w:rsidR="00FF77E9" w:rsidRDefault="00FF77E9" w:rsidP="005308C0">
      <w:pPr>
        <w:sectPr w:rsidR="00FF77E9" w:rsidSect="00956BA7">
          <w:headerReference w:type="even" r:id="rId52"/>
          <w:headerReference w:type="default" r:id="rId53"/>
          <w:headerReference w:type="first" r:id="rId54"/>
          <w:pgSz w:w="11907" w:h="16840" w:code="9"/>
          <w:pgMar w:top="1191" w:right="1021" w:bottom="794" w:left="1361" w:header="567" w:footer="340" w:gutter="0"/>
          <w:cols w:space="720"/>
          <w:titlePg/>
          <w:docGrid w:linePitch="326"/>
        </w:sectPr>
      </w:pPr>
    </w:p>
    <w:p w:rsidR="006312AD" w:rsidRDefault="00CA508F" w:rsidP="006312AD">
      <w:pPr>
        <w:pStyle w:val="Heading6"/>
      </w:pPr>
      <w:bookmarkStart w:id="366" w:name="_Toc534893392"/>
      <w:bookmarkStart w:id="367" w:name="_Toc34037890"/>
      <w:r>
        <w:t>Acronyms and abbreviations</w:t>
      </w:r>
      <w:bookmarkEnd w:id="366"/>
      <w:bookmarkEnd w:id="367"/>
    </w:p>
    <w:p w:rsidR="00F6411A" w:rsidRPr="00965DD6" w:rsidRDefault="00F6411A" w:rsidP="00DD55BE"/>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363"/>
      </w:tblGrid>
      <w:tr w:rsidR="00387A20" w:rsidTr="00BC16F3">
        <w:trPr>
          <w:trHeight w:val="82"/>
        </w:trPr>
        <w:tc>
          <w:tcPr>
            <w:tcW w:w="1276" w:type="dxa"/>
            <w:tcMar>
              <w:right w:w="227" w:type="dxa"/>
            </w:tcMar>
          </w:tcPr>
          <w:p w:rsidR="00387A20" w:rsidRDefault="00CA508F" w:rsidP="005F27F3">
            <w:pPr>
              <w:pStyle w:val="LHcolumn"/>
            </w:pPr>
            <w:r>
              <w:t>CDEM</w:t>
            </w:r>
          </w:p>
        </w:tc>
        <w:tc>
          <w:tcPr>
            <w:tcW w:w="8363" w:type="dxa"/>
          </w:tcPr>
          <w:p w:rsidR="00387A20" w:rsidRPr="00B376C7" w:rsidRDefault="00CA508F" w:rsidP="00387A20">
            <w:r>
              <w:t>Civil Defence Emergency Management</w:t>
            </w:r>
          </w:p>
        </w:tc>
      </w:tr>
      <w:tr w:rsidR="00CA508F" w:rsidTr="00BC16F3">
        <w:trPr>
          <w:trHeight w:val="82"/>
        </w:trPr>
        <w:tc>
          <w:tcPr>
            <w:tcW w:w="1276" w:type="dxa"/>
            <w:tcMar>
              <w:right w:w="227" w:type="dxa"/>
            </w:tcMar>
          </w:tcPr>
          <w:p w:rsidR="00CA508F" w:rsidRDefault="00CA508F" w:rsidP="005F27F3">
            <w:pPr>
              <w:pStyle w:val="LHcolumn"/>
            </w:pPr>
            <w:r>
              <w:t>COLL</w:t>
            </w:r>
          </w:p>
        </w:tc>
        <w:tc>
          <w:tcPr>
            <w:tcW w:w="8363" w:type="dxa"/>
          </w:tcPr>
          <w:p w:rsidR="00CA508F" w:rsidRDefault="00CA508F" w:rsidP="00387A20">
            <w:r>
              <w:t>Coastal Oil Logistics Limited</w:t>
            </w:r>
          </w:p>
        </w:tc>
      </w:tr>
      <w:tr w:rsidR="00CA508F" w:rsidTr="00BC16F3">
        <w:trPr>
          <w:trHeight w:val="82"/>
        </w:trPr>
        <w:tc>
          <w:tcPr>
            <w:tcW w:w="1276" w:type="dxa"/>
            <w:tcMar>
              <w:right w:w="227" w:type="dxa"/>
            </w:tcMar>
          </w:tcPr>
          <w:p w:rsidR="00CA508F" w:rsidRDefault="00CA508F" w:rsidP="005F27F3">
            <w:pPr>
              <w:pStyle w:val="LHcolumn"/>
            </w:pPr>
            <w:r>
              <w:t>DPMC</w:t>
            </w:r>
          </w:p>
        </w:tc>
        <w:tc>
          <w:tcPr>
            <w:tcW w:w="8363" w:type="dxa"/>
          </w:tcPr>
          <w:p w:rsidR="00CA508F" w:rsidRDefault="00CA508F" w:rsidP="00387A20">
            <w:r>
              <w:t>Department of the Prime Minister and Cabinet</w:t>
            </w:r>
          </w:p>
        </w:tc>
      </w:tr>
      <w:tr w:rsidR="00CA508F" w:rsidTr="00BC16F3">
        <w:trPr>
          <w:trHeight w:val="82"/>
        </w:trPr>
        <w:tc>
          <w:tcPr>
            <w:tcW w:w="1276" w:type="dxa"/>
            <w:tcMar>
              <w:right w:w="227" w:type="dxa"/>
            </w:tcMar>
          </w:tcPr>
          <w:p w:rsidR="00CA508F" w:rsidRDefault="00CA508F" w:rsidP="005F27F3">
            <w:pPr>
              <w:pStyle w:val="LHcolumn"/>
            </w:pPr>
            <w:r>
              <w:t>ECC</w:t>
            </w:r>
          </w:p>
        </w:tc>
        <w:tc>
          <w:tcPr>
            <w:tcW w:w="8363" w:type="dxa"/>
          </w:tcPr>
          <w:p w:rsidR="00CA508F" w:rsidRDefault="00CA508F" w:rsidP="00841171">
            <w:r>
              <w:t>Emergency Coordination Centre</w:t>
            </w:r>
          </w:p>
        </w:tc>
      </w:tr>
      <w:tr w:rsidR="00CA508F" w:rsidTr="00BC16F3">
        <w:trPr>
          <w:trHeight w:val="82"/>
        </w:trPr>
        <w:tc>
          <w:tcPr>
            <w:tcW w:w="1276" w:type="dxa"/>
            <w:tcMar>
              <w:right w:w="227" w:type="dxa"/>
            </w:tcMar>
          </w:tcPr>
          <w:p w:rsidR="00CA508F" w:rsidRDefault="00CA508F" w:rsidP="005F27F3">
            <w:pPr>
              <w:pStyle w:val="LHcolumn"/>
            </w:pPr>
            <w:r>
              <w:t>EOC</w:t>
            </w:r>
          </w:p>
        </w:tc>
        <w:tc>
          <w:tcPr>
            <w:tcW w:w="8363" w:type="dxa"/>
          </w:tcPr>
          <w:p w:rsidR="00CA508F" w:rsidRDefault="00CA508F" w:rsidP="00387A20">
            <w:r>
              <w:t>Emergency Operations Centre</w:t>
            </w:r>
          </w:p>
        </w:tc>
      </w:tr>
      <w:tr w:rsidR="00CA508F" w:rsidTr="00BC16F3">
        <w:trPr>
          <w:trHeight w:val="82"/>
        </w:trPr>
        <w:tc>
          <w:tcPr>
            <w:tcW w:w="1276" w:type="dxa"/>
            <w:tcMar>
              <w:right w:w="227" w:type="dxa"/>
            </w:tcMar>
          </w:tcPr>
          <w:p w:rsidR="00CA508F" w:rsidRDefault="00CA508F" w:rsidP="005F27F3">
            <w:pPr>
              <w:pStyle w:val="LHcolumn"/>
            </w:pPr>
            <w:r>
              <w:t>ERS</w:t>
            </w:r>
          </w:p>
        </w:tc>
        <w:tc>
          <w:tcPr>
            <w:tcW w:w="8363" w:type="dxa"/>
          </w:tcPr>
          <w:p w:rsidR="00CA508F" w:rsidRDefault="00CA508F" w:rsidP="00387A20">
            <w:r>
              <w:t>External Relations and Security Committee</w:t>
            </w:r>
            <w:r w:rsidR="00F47F88">
              <w:t xml:space="preserve"> (of Cabinet</w:t>
            </w:r>
            <w:r w:rsidR="005A4C88">
              <w:t>)</w:t>
            </w:r>
          </w:p>
        </w:tc>
      </w:tr>
      <w:tr w:rsidR="00CA508F" w:rsidTr="00BC16F3">
        <w:trPr>
          <w:trHeight w:val="82"/>
        </w:trPr>
        <w:tc>
          <w:tcPr>
            <w:tcW w:w="1276" w:type="dxa"/>
            <w:tcMar>
              <w:right w:w="227" w:type="dxa"/>
            </w:tcMar>
          </w:tcPr>
          <w:p w:rsidR="00CA508F" w:rsidRDefault="00CA508F" w:rsidP="005F27F3">
            <w:pPr>
              <w:pStyle w:val="LHcolumn"/>
            </w:pPr>
            <w:r>
              <w:t>IEA</w:t>
            </w:r>
          </w:p>
        </w:tc>
        <w:tc>
          <w:tcPr>
            <w:tcW w:w="8363" w:type="dxa"/>
          </w:tcPr>
          <w:p w:rsidR="00CA508F" w:rsidRDefault="00CA508F" w:rsidP="00387A20">
            <w:r>
              <w:t>International Energy Agreement</w:t>
            </w:r>
          </w:p>
        </w:tc>
      </w:tr>
      <w:tr w:rsidR="00CA508F" w:rsidRPr="00B562C7" w:rsidTr="00BC16F3">
        <w:trPr>
          <w:trHeight w:val="82"/>
        </w:trPr>
        <w:tc>
          <w:tcPr>
            <w:tcW w:w="1276" w:type="dxa"/>
            <w:tcMar>
              <w:right w:w="227" w:type="dxa"/>
            </w:tcMar>
          </w:tcPr>
          <w:p w:rsidR="00B562C7" w:rsidRPr="00841171" w:rsidRDefault="00CA508F" w:rsidP="005F27F3">
            <w:pPr>
              <w:pStyle w:val="LHcolumn"/>
            </w:pPr>
            <w:r w:rsidRPr="00DD55BE">
              <w:t>JUHI</w:t>
            </w:r>
          </w:p>
        </w:tc>
        <w:tc>
          <w:tcPr>
            <w:tcW w:w="8363" w:type="dxa"/>
          </w:tcPr>
          <w:p w:rsidR="00B562C7" w:rsidRPr="00C43E42" w:rsidRDefault="00CA508F" w:rsidP="005A4C88">
            <w:r w:rsidRPr="00C43E42">
              <w:t xml:space="preserve">Joint User Hydrant Interplane </w:t>
            </w:r>
            <w:r w:rsidR="00F47F88" w:rsidRPr="00B562C7">
              <w:t>Te</w:t>
            </w:r>
            <w:r w:rsidR="005A4C88" w:rsidRPr="00B562C7">
              <w:t>rminal</w:t>
            </w:r>
          </w:p>
        </w:tc>
      </w:tr>
      <w:tr w:rsidR="00841171" w:rsidRPr="00B562C7" w:rsidTr="00BC16F3">
        <w:trPr>
          <w:trHeight w:val="82"/>
        </w:trPr>
        <w:tc>
          <w:tcPr>
            <w:tcW w:w="1276" w:type="dxa"/>
            <w:tcMar>
              <w:right w:w="227" w:type="dxa"/>
            </w:tcMar>
          </w:tcPr>
          <w:p w:rsidR="00841171" w:rsidRPr="00DD55BE" w:rsidRDefault="00841171" w:rsidP="005F27F3">
            <w:pPr>
              <w:pStyle w:val="LHcolumn"/>
            </w:pPr>
            <w:r w:rsidRPr="00841171">
              <w:t>JOSF</w:t>
            </w:r>
          </w:p>
        </w:tc>
        <w:tc>
          <w:tcPr>
            <w:tcW w:w="8363" w:type="dxa"/>
          </w:tcPr>
          <w:p w:rsidR="00841171" w:rsidRPr="00C43E42" w:rsidRDefault="00841171" w:rsidP="005A4C88">
            <w:r w:rsidRPr="00067066">
              <w:rPr>
                <w:szCs w:val="20"/>
              </w:rPr>
              <w:t>Joint Operating Storage Facilit</w:t>
            </w:r>
            <w:r>
              <w:rPr>
                <w:szCs w:val="20"/>
              </w:rPr>
              <w:t>y</w:t>
            </w:r>
          </w:p>
        </w:tc>
      </w:tr>
      <w:tr w:rsidR="00CA508F" w:rsidTr="00BC16F3">
        <w:trPr>
          <w:trHeight w:val="82"/>
        </w:trPr>
        <w:tc>
          <w:tcPr>
            <w:tcW w:w="1276" w:type="dxa"/>
            <w:tcMar>
              <w:right w:w="227" w:type="dxa"/>
            </w:tcMar>
          </w:tcPr>
          <w:p w:rsidR="00CA508F" w:rsidRDefault="00CA508F" w:rsidP="005F27F3">
            <w:pPr>
              <w:pStyle w:val="LHcolumn"/>
            </w:pPr>
            <w:r>
              <w:t>LUC</w:t>
            </w:r>
          </w:p>
        </w:tc>
        <w:tc>
          <w:tcPr>
            <w:tcW w:w="8363" w:type="dxa"/>
          </w:tcPr>
          <w:p w:rsidR="00CA508F" w:rsidRDefault="00CA508F" w:rsidP="00387A20">
            <w:r>
              <w:t>Lifeline Utilit</w:t>
            </w:r>
            <w:r w:rsidR="00BC16F3">
              <w:t>ies</w:t>
            </w:r>
            <w:r>
              <w:t xml:space="preserve"> Coordinator</w:t>
            </w:r>
          </w:p>
        </w:tc>
      </w:tr>
      <w:tr w:rsidR="00CA508F" w:rsidTr="00BC16F3">
        <w:trPr>
          <w:trHeight w:val="82"/>
        </w:trPr>
        <w:tc>
          <w:tcPr>
            <w:tcW w:w="1276" w:type="dxa"/>
            <w:tcMar>
              <w:right w:w="227" w:type="dxa"/>
            </w:tcMar>
          </w:tcPr>
          <w:p w:rsidR="00CA508F" w:rsidRDefault="00CA508F" w:rsidP="005F27F3">
            <w:pPr>
              <w:pStyle w:val="LHcolumn"/>
            </w:pPr>
            <w:r>
              <w:t>MBIE</w:t>
            </w:r>
          </w:p>
        </w:tc>
        <w:tc>
          <w:tcPr>
            <w:tcW w:w="8363" w:type="dxa"/>
          </w:tcPr>
          <w:p w:rsidR="00CA508F" w:rsidRDefault="00CA508F" w:rsidP="00387A20">
            <w:r>
              <w:t>Mi</w:t>
            </w:r>
            <w:r w:rsidR="00841171">
              <w:t>nistry of Business, Innovation, and</w:t>
            </w:r>
            <w:r>
              <w:t xml:space="preserve"> Employment</w:t>
            </w:r>
          </w:p>
        </w:tc>
      </w:tr>
      <w:tr w:rsidR="00CA508F" w:rsidTr="00BC16F3">
        <w:trPr>
          <w:trHeight w:val="82"/>
        </w:trPr>
        <w:tc>
          <w:tcPr>
            <w:tcW w:w="1276" w:type="dxa"/>
            <w:tcMar>
              <w:right w:w="227" w:type="dxa"/>
            </w:tcMar>
          </w:tcPr>
          <w:p w:rsidR="00CA508F" w:rsidRDefault="00CB1A54" w:rsidP="005F27F3">
            <w:pPr>
              <w:pStyle w:val="LHcolumn"/>
            </w:pPr>
            <w:r>
              <w:t>NEMA</w:t>
            </w:r>
          </w:p>
        </w:tc>
        <w:tc>
          <w:tcPr>
            <w:tcW w:w="8363" w:type="dxa"/>
          </w:tcPr>
          <w:p w:rsidR="00CA508F" w:rsidRDefault="00CB1A54" w:rsidP="00387A20">
            <w:r>
              <w:t>National Emergency Management Agency</w:t>
            </w:r>
          </w:p>
        </w:tc>
      </w:tr>
      <w:tr w:rsidR="00CA508F" w:rsidTr="009D1E5B">
        <w:trPr>
          <w:trHeight w:val="82"/>
        </w:trPr>
        <w:tc>
          <w:tcPr>
            <w:tcW w:w="1276" w:type="dxa"/>
            <w:tcMar>
              <w:right w:w="227" w:type="dxa"/>
            </w:tcMar>
          </w:tcPr>
          <w:p w:rsidR="00CA508F" w:rsidRDefault="00CA508F" w:rsidP="005F27F3">
            <w:pPr>
              <w:pStyle w:val="LHcolumn"/>
            </w:pPr>
            <w:r>
              <w:t>NCMC</w:t>
            </w:r>
          </w:p>
        </w:tc>
        <w:tc>
          <w:tcPr>
            <w:tcW w:w="8363" w:type="dxa"/>
          </w:tcPr>
          <w:p w:rsidR="00CA508F" w:rsidRDefault="00CA508F" w:rsidP="00387A20">
            <w:r>
              <w:t>National Crisis Management Centre</w:t>
            </w:r>
          </w:p>
        </w:tc>
      </w:tr>
      <w:tr w:rsidR="00BC16F3" w:rsidTr="009D1E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trPr>
        <w:tc>
          <w:tcPr>
            <w:tcW w:w="1276" w:type="dxa"/>
            <w:tcBorders>
              <w:top w:val="nil"/>
              <w:left w:val="nil"/>
              <w:bottom w:val="nil"/>
              <w:right w:val="nil"/>
            </w:tcBorders>
          </w:tcPr>
          <w:p w:rsidR="00BC16F3" w:rsidRDefault="00BC16F3" w:rsidP="00527679">
            <w:pPr>
              <w:pStyle w:val="LHcolumn"/>
            </w:pPr>
            <w:r>
              <w:t>NCC</w:t>
            </w:r>
          </w:p>
        </w:tc>
        <w:tc>
          <w:tcPr>
            <w:tcW w:w="8363" w:type="dxa"/>
            <w:tcBorders>
              <w:top w:val="nil"/>
              <w:left w:val="nil"/>
              <w:bottom w:val="nil"/>
              <w:right w:val="nil"/>
            </w:tcBorders>
          </w:tcPr>
          <w:p w:rsidR="00BC16F3" w:rsidRDefault="00BC16F3" w:rsidP="00BC16F3">
            <w:r>
              <w:t>National Coordination Centre</w:t>
            </w:r>
          </w:p>
        </w:tc>
      </w:tr>
      <w:tr w:rsidR="00CA508F" w:rsidTr="009D1E5B">
        <w:trPr>
          <w:trHeight w:val="82"/>
        </w:trPr>
        <w:tc>
          <w:tcPr>
            <w:tcW w:w="1276" w:type="dxa"/>
            <w:tcMar>
              <w:right w:w="227" w:type="dxa"/>
            </w:tcMar>
          </w:tcPr>
          <w:p w:rsidR="00CA508F" w:rsidRDefault="00CA508F" w:rsidP="005F27F3">
            <w:pPr>
              <w:pStyle w:val="LHcolumn"/>
            </w:pPr>
            <w:r>
              <w:t>NESO</w:t>
            </w:r>
          </w:p>
        </w:tc>
        <w:tc>
          <w:tcPr>
            <w:tcW w:w="8363" w:type="dxa"/>
          </w:tcPr>
          <w:p w:rsidR="00CA508F" w:rsidRDefault="00CA508F" w:rsidP="00387A20">
            <w:r>
              <w:t>National Emergency Sharing Organisation</w:t>
            </w:r>
          </w:p>
        </w:tc>
      </w:tr>
      <w:tr w:rsidR="00CA508F" w:rsidTr="00BC16F3">
        <w:trPr>
          <w:trHeight w:val="82"/>
        </w:trPr>
        <w:tc>
          <w:tcPr>
            <w:tcW w:w="1276" w:type="dxa"/>
            <w:tcMar>
              <w:right w:w="227" w:type="dxa"/>
            </w:tcMar>
          </w:tcPr>
          <w:p w:rsidR="00CA508F" w:rsidRDefault="00CA508F" w:rsidP="005F27F3">
            <w:pPr>
              <w:pStyle w:val="LHcolumn"/>
            </w:pPr>
            <w:r>
              <w:t>NSS</w:t>
            </w:r>
          </w:p>
        </w:tc>
        <w:tc>
          <w:tcPr>
            <w:tcW w:w="8363" w:type="dxa"/>
          </w:tcPr>
          <w:p w:rsidR="00CA508F" w:rsidRDefault="00CA508F" w:rsidP="00387A20">
            <w:r>
              <w:t>National Security System</w:t>
            </w:r>
          </w:p>
        </w:tc>
      </w:tr>
      <w:tr w:rsidR="00936AFC" w:rsidTr="00BC16F3">
        <w:trPr>
          <w:trHeight w:val="82"/>
        </w:trPr>
        <w:tc>
          <w:tcPr>
            <w:tcW w:w="1276" w:type="dxa"/>
            <w:tcMar>
              <w:right w:w="227" w:type="dxa"/>
            </w:tcMar>
          </w:tcPr>
          <w:p w:rsidR="00936AFC" w:rsidRDefault="00936AFC" w:rsidP="005F27F3">
            <w:pPr>
              <w:pStyle w:val="LHcolumn"/>
            </w:pPr>
            <w:r>
              <w:t>ODESC</w:t>
            </w:r>
          </w:p>
        </w:tc>
        <w:tc>
          <w:tcPr>
            <w:tcW w:w="8363" w:type="dxa"/>
          </w:tcPr>
          <w:p w:rsidR="00936AFC" w:rsidRDefault="00936AFC" w:rsidP="00936AFC">
            <w:r>
              <w:t>Officials’ Committee for Domestic and External Security</w:t>
            </w:r>
            <w:r w:rsidR="00D055E1">
              <w:t xml:space="preserve"> Coordination</w:t>
            </w:r>
          </w:p>
        </w:tc>
      </w:tr>
      <w:tr w:rsidR="00CA508F" w:rsidTr="00BC16F3">
        <w:trPr>
          <w:trHeight w:val="82"/>
        </w:trPr>
        <w:tc>
          <w:tcPr>
            <w:tcW w:w="1276" w:type="dxa"/>
            <w:tcMar>
              <w:right w:w="227" w:type="dxa"/>
            </w:tcMar>
          </w:tcPr>
          <w:p w:rsidR="00CA508F" w:rsidRDefault="00CA508F" w:rsidP="005F27F3">
            <w:pPr>
              <w:pStyle w:val="LHcolumn"/>
            </w:pPr>
            <w:r>
              <w:t>OERS</w:t>
            </w:r>
          </w:p>
        </w:tc>
        <w:tc>
          <w:tcPr>
            <w:tcW w:w="8363" w:type="dxa"/>
          </w:tcPr>
          <w:p w:rsidR="00CA508F" w:rsidRDefault="00CA508F" w:rsidP="00387A20">
            <w:r>
              <w:t>Oil Emergency Response Strategy</w:t>
            </w:r>
          </w:p>
        </w:tc>
      </w:tr>
      <w:tr w:rsidR="00CA508F" w:rsidTr="00BC16F3">
        <w:trPr>
          <w:trHeight w:val="82"/>
        </w:trPr>
        <w:tc>
          <w:tcPr>
            <w:tcW w:w="1276" w:type="dxa"/>
            <w:tcMar>
              <w:right w:w="227" w:type="dxa"/>
            </w:tcMar>
          </w:tcPr>
          <w:p w:rsidR="00CA508F" w:rsidRDefault="00CA508F" w:rsidP="005F27F3">
            <w:pPr>
              <w:pStyle w:val="LHcolumn"/>
            </w:pPr>
            <w:r>
              <w:t>PIM</w:t>
            </w:r>
          </w:p>
        </w:tc>
        <w:tc>
          <w:tcPr>
            <w:tcW w:w="8363" w:type="dxa"/>
          </w:tcPr>
          <w:p w:rsidR="00CA508F" w:rsidRDefault="00CA508F" w:rsidP="00387A20">
            <w:r>
              <w:t>Public Information Management</w:t>
            </w:r>
          </w:p>
        </w:tc>
      </w:tr>
      <w:tr w:rsidR="00F6411A" w:rsidTr="00BC16F3">
        <w:trPr>
          <w:trHeight w:val="82"/>
        </w:trPr>
        <w:tc>
          <w:tcPr>
            <w:tcW w:w="1276" w:type="dxa"/>
            <w:tcMar>
              <w:right w:w="227" w:type="dxa"/>
            </w:tcMar>
          </w:tcPr>
          <w:p w:rsidR="00F6411A" w:rsidRDefault="00F6411A" w:rsidP="005F27F3">
            <w:pPr>
              <w:pStyle w:val="LHcolumn"/>
            </w:pPr>
            <w:r>
              <w:t>PDR</w:t>
            </w:r>
          </w:p>
        </w:tc>
        <w:tc>
          <w:tcPr>
            <w:tcW w:w="8363" w:type="dxa"/>
          </w:tcPr>
          <w:p w:rsidR="00F6411A" w:rsidRDefault="00F6411A" w:rsidP="00387A20">
            <w:r>
              <w:t>Public Demand Restraint (PDR Act 1981)</w:t>
            </w:r>
          </w:p>
        </w:tc>
      </w:tr>
      <w:tr w:rsidR="00CA508F" w:rsidTr="00BC16F3">
        <w:trPr>
          <w:trHeight w:val="82"/>
        </w:trPr>
        <w:tc>
          <w:tcPr>
            <w:tcW w:w="1276" w:type="dxa"/>
            <w:tcMar>
              <w:right w:w="227" w:type="dxa"/>
            </w:tcMar>
          </w:tcPr>
          <w:p w:rsidR="00CA508F" w:rsidRDefault="00CA508F" w:rsidP="005F27F3">
            <w:pPr>
              <w:pStyle w:val="LHcolumn"/>
            </w:pPr>
            <w:r>
              <w:t>RAP</w:t>
            </w:r>
          </w:p>
        </w:tc>
        <w:tc>
          <w:tcPr>
            <w:tcW w:w="8363" w:type="dxa"/>
          </w:tcPr>
          <w:p w:rsidR="00CA508F" w:rsidRDefault="00841171" w:rsidP="00387A20">
            <w:r>
              <w:t>Refinery-</w:t>
            </w:r>
            <w:r w:rsidR="00CA508F">
              <w:t>Auckland Pipeline</w:t>
            </w:r>
          </w:p>
        </w:tc>
      </w:tr>
      <w:tr w:rsidR="00CA508F" w:rsidTr="00BC16F3">
        <w:trPr>
          <w:trHeight w:val="82"/>
        </w:trPr>
        <w:tc>
          <w:tcPr>
            <w:tcW w:w="1276" w:type="dxa"/>
            <w:tcMar>
              <w:right w:w="227" w:type="dxa"/>
            </w:tcMar>
          </w:tcPr>
          <w:p w:rsidR="00CA508F" w:rsidRDefault="00CA508F" w:rsidP="005F27F3">
            <w:pPr>
              <w:pStyle w:val="LHcolumn"/>
            </w:pPr>
            <w:r>
              <w:t>SCE</w:t>
            </w:r>
          </w:p>
        </w:tc>
        <w:tc>
          <w:tcPr>
            <w:tcW w:w="8363" w:type="dxa"/>
          </w:tcPr>
          <w:p w:rsidR="00CA508F" w:rsidRDefault="00CA508F" w:rsidP="00387A20">
            <w:r>
              <w:t>Sector Coordinating Entity</w:t>
            </w:r>
          </w:p>
        </w:tc>
      </w:tr>
      <w:tr w:rsidR="00936AFC" w:rsidTr="00BC16F3">
        <w:trPr>
          <w:trHeight w:val="82"/>
        </w:trPr>
        <w:tc>
          <w:tcPr>
            <w:tcW w:w="1276" w:type="dxa"/>
            <w:tcMar>
              <w:right w:w="227" w:type="dxa"/>
            </w:tcMar>
          </w:tcPr>
          <w:p w:rsidR="00936AFC" w:rsidRDefault="00936AFC" w:rsidP="005F27F3">
            <w:pPr>
              <w:pStyle w:val="LHcolumn"/>
            </w:pPr>
            <w:r>
              <w:t>TOSL</w:t>
            </w:r>
          </w:p>
        </w:tc>
        <w:tc>
          <w:tcPr>
            <w:tcW w:w="8363" w:type="dxa"/>
          </w:tcPr>
          <w:p w:rsidR="00936AFC" w:rsidRDefault="00936AFC" w:rsidP="00387A20">
            <w:r>
              <w:t>Timaru Oil Services Limited</w:t>
            </w:r>
          </w:p>
        </w:tc>
      </w:tr>
      <w:tr w:rsidR="00CA508F" w:rsidTr="00BC16F3">
        <w:trPr>
          <w:trHeight w:val="82"/>
        </w:trPr>
        <w:tc>
          <w:tcPr>
            <w:tcW w:w="1276" w:type="dxa"/>
            <w:tcMar>
              <w:right w:w="227" w:type="dxa"/>
            </w:tcMar>
          </w:tcPr>
          <w:p w:rsidR="00CA508F" w:rsidRDefault="00CA508F" w:rsidP="005F27F3">
            <w:pPr>
              <w:pStyle w:val="LHcolumn"/>
            </w:pPr>
            <w:r>
              <w:t>WOSL</w:t>
            </w:r>
          </w:p>
        </w:tc>
        <w:tc>
          <w:tcPr>
            <w:tcW w:w="8363" w:type="dxa"/>
          </w:tcPr>
          <w:p w:rsidR="00CA508F" w:rsidRDefault="00CA508F" w:rsidP="00387A20">
            <w:r>
              <w:t>Wiri Oil Services Limited</w:t>
            </w:r>
          </w:p>
        </w:tc>
      </w:tr>
    </w:tbl>
    <w:p w:rsidR="00FF77E9" w:rsidRDefault="00FF77E9" w:rsidP="00387A20">
      <w:pPr>
        <w:sectPr w:rsidR="00FF77E9" w:rsidSect="00956BA7">
          <w:headerReference w:type="first" r:id="rId55"/>
          <w:pgSz w:w="11907" w:h="16840" w:code="9"/>
          <w:pgMar w:top="1191" w:right="1021" w:bottom="794" w:left="1361" w:header="567" w:footer="340" w:gutter="0"/>
          <w:cols w:space="720"/>
          <w:titlePg/>
          <w:docGrid w:linePitch="326"/>
        </w:sectPr>
      </w:pPr>
    </w:p>
    <w:p w:rsidR="00641D55" w:rsidRDefault="00D748AB" w:rsidP="00F82157">
      <w:pPr>
        <w:pStyle w:val="Heading6"/>
      </w:pPr>
      <w:bookmarkStart w:id="368" w:name="_Ref534882419"/>
      <w:bookmarkStart w:id="369" w:name="_Ref534882425"/>
      <w:bookmarkStart w:id="370" w:name="_Toc534893393"/>
      <w:bookmarkStart w:id="371" w:name="_Toc34037891"/>
      <w:r>
        <w:t>Regional Fuel Plan t</w:t>
      </w:r>
      <w:r w:rsidR="00DC20FF">
        <w:t>emplate</w:t>
      </w:r>
      <w:bookmarkEnd w:id="368"/>
      <w:bookmarkEnd w:id="369"/>
      <w:bookmarkEnd w:id="370"/>
      <w:bookmarkEnd w:id="371"/>
    </w:p>
    <w:tbl>
      <w:tblPr>
        <w:tblStyle w:val="TableGrid"/>
        <w:tblW w:w="4994"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041"/>
        <w:gridCol w:w="7443"/>
      </w:tblGrid>
      <w:tr w:rsidR="007D6E85" w:rsidRPr="00CA0B33" w:rsidTr="001E33E7">
        <w:trPr>
          <w:cantSplit/>
          <w:tblHeader/>
        </w:trPr>
        <w:tc>
          <w:tcPr>
            <w:tcW w:w="1076"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7D6E85" w:rsidRPr="00CA0B33" w:rsidRDefault="007D6E85" w:rsidP="001E33E7">
            <w:pPr>
              <w:pStyle w:val="Tableheading"/>
            </w:pPr>
            <w:r>
              <w:t>Section</w:t>
            </w:r>
          </w:p>
        </w:tc>
        <w:tc>
          <w:tcPr>
            <w:tcW w:w="3924"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7D6E85" w:rsidRPr="00CA0B33" w:rsidRDefault="007D6E85" w:rsidP="001E33E7">
            <w:pPr>
              <w:pStyle w:val="Tableheading"/>
            </w:pPr>
            <w:r>
              <w:t>Comments</w:t>
            </w:r>
          </w:p>
        </w:tc>
      </w:tr>
      <w:tr w:rsidR="007D6E85" w:rsidRPr="00CA0B33" w:rsidTr="001E33E7">
        <w:trPr>
          <w:cantSplit/>
        </w:trPr>
        <w:tc>
          <w:tcPr>
            <w:tcW w:w="5000" w:type="pct"/>
            <w:gridSpan w:val="2"/>
            <w:tcBorders>
              <w:top w:val="single" w:sz="6" w:space="0" w:color="005A9B" w:themeColor="background2"/>
              <w:bottom w:val="single" w:sz="6" w:space="0" w:color="005A9B" w:themeColor="background2"/>
            </w:tcBorders>
            <w:shd w:val="clear" w:color="auto" w:fill="F2F2F2" w:themeFill="background1" w:themeFillShade="F2"/>
          </w:tcPr>
          <w:p w:rsidR="007D6E85" w:rsidRPr="002E7B6D" w:rsidRDefault="007D6E85" w:rsidP="007D6E85">
            <w:pPr>
              <w:pStyle w:val="Tablenormal0"/>
              <w:numPr>
                <w:ilvl w:val="6"/>
                <w:numId w:val="10"/>
              </w:numPr>
              <w:ind w:left="284" w:hanging="284"/>
              <w:rPr>
                <w:b/>
              </w:rPr>
            </w:pPr>
            <w:r w:rsidRPr="002E7B6D">
              <w:rPr>
                <w:b/>
              </w:rPr>
              <w:t>Introduction</w:t>
            </w:r>
          </w:p>
        </w:tc>
      </w:tr>
      <w:tr w:rsidR="007D6E85" w:rsidRPr="00CA0B33" w:rsidTr="001E33E7">
        <w:trPr>
          <w:cantSplit/>
        </w:trPr>
        <w:tc>
          <w:tcPr>
            <w:tcW w:w="1076" w:type="pct"/>
            <w:tcBorders>
              <w:top w:val="single" w:sz="6" w:space="0" w:color="005A9B" w:themeColor="background2"/>
              <w:bottom w:val="single" w:sz="6" w:space="0" w:color="005A9B" w:themeColor="background2"/>
            </w:tcBorders>
          </w:tcPr>
          <w:p w:rsidR="007D6E85" w:rsidRPr="002E7B6D" w:rsidRDefault="007D6E85" w:rsidP="001E33E7">
            <w:pPr>
              <w:pStyle w:val="Tablenormal0"/>
              <w:rPr>
                <w:b/>
              </w:rPr>
            </w:pPr>
            <w:r w:rsidRPr="002E7B6D">
              <w:rPr>
                <w:b/>
              </w:rPr>
              <w:t>1.1 Scope</w:t>
            </w:r>
          </w:p>
        </w:tc>
        <w:tc>
          <w:tcPr>
            <w:tcW w:w="3924" w:type="pct"/>
            <w:tcBorders>
              <w:top w:val="single" w:sz="6" w:space="0" w:color="005A9B" w:themeColor="background2"/>
              <w:bottom w:val="single" w:sz="6" w:space="0" w:color="005A9B" w:themeColor="background2"/>
            </w:tcBorders>
          </w:tcPr>
          <w:p w:rsidR="007D6E85" w:rsidRPr="004A7F2D" w:rsidRDefault="007D6E85" w:rsidP="001E33E7">
            <w:pPr>
              <w:pStyle w:val="Tablebullet"/>
            </w:pPr>
            <w:r w:rsidRPr="004A7F2D">
              <w:t xml:space="preserve">Explains that the Plan gives effect to the </w:t>
            </w:r>
            <w:r w:rsidR="00C10CE4">
              <w:t>National Fuel P</w:t>
            </w:r>
            <w:r>
              <w:t>lan</w:t>
            </w:r>
            <w:r w:rsidRPr="004A7F2D">
              <w:t xml:space="preserve"> at a regional level.</w:t>
            </w:r>
          </w:p>
          <w:p w:rsidR="007D6E85" w:rsidRPr="004A7F2D" w:rsidRDefault="007D6E85" w:rsidP="001E33E7">
            <w:pPr>
              <w:pStyle w:val="Tablebullet"/>
            </w:pPr>
            <w:r w:rsidRPr="004A7F2D">
              <w:t>Include</w:t>
            </w:r>
            <w:r>
              <w:t>s</w:t>
            </w:r>
            <w:r w:rsidRPr="004A7F2D">
              <w:t xml:space="preserve"> a brief summary of Plan content, noting that a main purpose is to set out arrangements to promote continued fuel supply to critical customers who may be involved in a response to a</w:t>
            </w:r>
            <w:r>
              <w:t xml:space="preserve">n </w:t>
            </w:r>
            <w:r w:rsidRPr="004A7F2D">
              <w:t>emergency</w:t>
            </w:r>
            <w:r>
              <w:t xml:space="preserve"> under the CDEM Act</w:t>
            </w:r>
            <w:r w:rsidR="00C10CE4">
              <w:t xml:space="preserve"> 2002</w:t>
            </w:r>
            <w:r w:rsidRPr="004A7F2D">
              <w:t>.</w:t>
            </w:r>
            <w:r>
              <w:t xml:space="preserve"> </w:t>
            </w:r>
          </w:p>
          <w:p w:rsidR="007D6E85" w:rsidRPr="004A7F2D" w:rsidRDefault="007D6E85" w:rsidP="001E33E7">
            <w:pPr>
              <w:pStyle w:val="Tablebullet"/>
            </w:pPr>
            <w:r w:rsidRPr="004A7F2D">
              <w:t>Note that th</w:t>
            </w:r>
            <w:r>
              <w:t>is</w:t>
            </w:r>
            <w:r w:rsidRPr="004A7F2D">
              <w:t xml:space="preserve"> Plan </w:t>
            </w:r>
            <w:r>
              <w:t>supports</w:t>
            </w:r>
            <w:r w:rsidRPr="004A7F2D">
              <w:t xml:space="preserve"> the CDEM Group Plan. </w:t>
            </w:r>
          </w:p>
        </w:tc>
      </w:tr>
      <w:tr w:rsidR="007D6E85" w:rsidRPr="00CA0B33" w:rsidTr="001E33E7">
        <w:trPr>
          <w:cantSplit/>
        </w:trPr>
        <w:tc>
          <w:tcPr>
            <w:tcW w:w="1076" w:type="pct"/>
            <w:tcBorders>
              <w:top w:val="single" w:sz="6" w:space="0" w:color="005A9B" w:themeColor="background2"/>
              <w:bottom w:val="single" w:sz="6" w:space="0" w:color="005A9B" w:themeColor="background2"/>
            </w:tcBorders>
          </w:tcPr>
          <w:p w:rsidR="007D6E85" w:rsidRPr="002E7B6D" w:rsidRDefault="007D6E85" w:rsidP="001E33E7">
            <w:pPr>
              <w:pStyle w:val="Tablenormal0"/>
              <w:rPr>
                <w:b/>
              </w:rPr>
            </w:pPr>
            <w:r w:rsidRPr="002E7B6D">
              <w:rPr>
                <w:b/>
              </w:rPr>
              <w:t>1.2 Planning Framework</w:t>
            </w:r>
          </w:p>
        </w:tc>
        <w:tc>
          <w:tcPr>
            <w:tcW w:w="3924" w:type="pct"/>
            <w:tcBorders>
              <w:top w:val="single" w:sz="6" w:space="0" w:color="005A9B" w:themeColor="background2"/>
              <w:bottom w:val="single" w:sz="6" w:space="0" w:color="005A9B" w:themeColor="background2"/>
            </w:tcBorders>
          </w:tcPr>
          <w:p w:rsidR="007D6E85" w:rsidRPr="004A7F2D" w:rsidRDefault="007D6E85" w:rsidP="001E33E7">
            <w:pPr>
              <w:pStyle w:val="Tablebullet"/>
            </w:pPr>
            <w:r w:rsidRPr="004A7F2D">
              <w:t>Brief industry overview and description of relevant legislation.</w:t>
            </w:r>
            <w:r>
              <w:t xml:space="preserve"> </w:t>
            </w:r>
            <w:r w:rsidRPr="004A7F2D">
              <w:t xml:space="preserve">Reference details in the </w:t>
            </w:r>
            <w:r>
              <w:t>Natio</w:t>
            </w:r>
            <w:r w:rsidR="00C10CE4">
              <w:t>nal Fuel P</w:t>
            </w:r>
            <w:r>
              <w:t xml:space="preserve">lan, </w:t>
            </w:r>
            <w:r w:rsidRPr="006D7EFD">
              <w:rPr>
                <w:rStyle w:val="CrossreferenceChar"/>
              </w:rPr>
              <w:t xml:space="preserve">Section </w:t>
            </w:r>
            <w:r w:rsidRPr="006D7EFD">
              <w:rPr>
                <w:rStyle w:val="CrossreferenceChar"/>
              </w:rPr>
              <w:fldChar w:fldCharType="begin" w:fldLock="1"/>
            </w:r>
            <w:r w:rsidRPr="006D7EFD">
              <w:rPr>
                <w:rStyle w:val="CrossreferenceChar"/>
              </w:rPr>
              <w:instrText xml:space="preserve"> REF _Ref534895114 \n \h </w:instrText>
            </w:r>
            <w:r>
              <w:rPr>
                <w:rStyle w:val="CrossreferenceChar"/>
              </w:rPr>
              <w:instrText xml:space="preserve"> \* MERGEFORMAT </w:instrText>
            </w:r>
            <w:r w:rsidRPr="006D7EFD">
              <w:rPr>
                <w:rStyle w:val="CrossreferenceChar"/>
              </w:rPr>
            </w:r>
            <w:r w:rsidRPr="006D7EFD">
              <w:rPr>
                <w:rStyle w:val="CrossreferenceChar"/>
              </w:rPr>
              <w:fldChar w:fldCharType="separate"/>
            </w:r>
            <w:r>
              <w:rPr>
                <w:rStyle w:val="CrossreferenceChar"/>
              </w:rPr>
              <w:t>1.2</w:t>
            </w:r>
            <w:r w:rsidRPr="006D7EFD">
              <w:rPr>
                <w:rStyle w:val="CrossreferenceChar"/>
              </w:rPr>
              <w:fldChar w:fldCharType="end"/>
            </w:r>
            <w:r w:rsidRPr="004A7F2D">
              <w:t xml:space="preserve">. </w:t>
            </w:r>
          </w:p>
        </w:tc>
      </w:tr>
      <w:tr w:rsidR="007D6E85" w:rsidRPr="00CA0B33" w:rsidTr="001E33E7">
        <w:trPr>
          <w:cantSplit/>
        </w:trPr>
        <w:tc>
          <w:tcPr>
            <w:tcW w:w="1076" w:type="pct"/>
            <w:tcBorders>
              <w:top w:val="single" w:sz="6" w:space="0" w:color="005A9B" w:themeColor="background2"/>
              <w:bottom w:val="single" w:sz="6" w:space="0" w:color="005A9B" w:themeColor="background2"/>
            </w:tcBorders>
          </w:tcPr>
          <w:p w:rsidR="007D6E85" w:rsidRPr="002E7B6D" w:rsidRDefault="007D6E85" w:rsidP="001E33E7">
            <w:pPr>
              <w:pStyle w:val="Tablenormal0"/>
              <w:rPr>
                <w:b/>
              </w:rPr>
            </w:pPr>
            <w:r w:rsidRPr="002E7B6D">
              <w:rPr>
                <w:b/>
              </w:rPr>
              <w:t>1.3 Roles and Responsibilities</w:t>
            </w:r>
          </w:p>
        </w:tc>
        <w:tc>
          <w:tcPr>
            <w:tcW w:w="3924" w:type="pct"/>
            <w:tcBorders>
              <w:top w:val="single" w:sz="6" w:space="0" w:color="005A9B" w:themeColor="background2"/>
              <w:bottom w:val="single" w:sz="6" w:space="0" w:color="005A9B" w:themeColor="background2"/>
            </w:tcBorders>
          </w:tcPr>
          <w:p w:rsidR="007D6E85" w:rsidRPr="004A7F2D" w:rsidRDefault="007D6E85" w:rsidP="00C10CE4">
            <w:pPr>
              <w:pStyle w:val="Tablebullet"/>
            </w:pPr>
            <w:r w:rsidRPr="004A7F2D">
              <w:t>Brief list of petroleum sector and CDEM entities noting t</w:t>
            </w:r>
            <w:r w:rsidR="00C10CE4">
              <w:t>heir roles and responsibilities.</w:t>
            </w:r>
            <w:r w:rsidRPr="004A7F2D">
              <w:t xml:space="preserve"> </w:t>
            </w:r>
            <w:r w:rsidR="00C10CE4">
              <w:br/>
              <w:t>R</w:t>
            </w:r>
            <w:r w:rsidRPr="004A7F2D">
              <w:t xml:space="preserve">eference details in the </w:t>
            </w:r>
            <w:r w:rsidR="00C10CE4">
              <w:t>National Fuel P</w:t>
            </w:r>
            <w:r>
              <w:t xml:space="preserve">lan </w:t>
            </w:r>
            <w:r w:rsidRPr="006D7EFD">
              <w:rPr>
                <w:rStyle w:val="CrossreferenceChar"/>
              </w:rPr>
              <w:t xml:space="preserve">Section </w:t>
            </w:r>
            <w:r w:rsidRPr="006D7EFD">
              <w:rPr>
                <w:rStyle w:val="CrossreferenceChar"/>
              </w:rPr>
              <w:fldChar w:fldCharType="begin" w:fldLock="1"/>
            </w:r>
            <w:r w:rsidRPr="006D7EFD">
              <w:rPr>
                <w:rStyle w:val="CrossreferenceChar"/>
              </w:rPr>
              <w:instrText xml:space="preserve"> REF _Ref534895188 \n \h </w:instrText>
            </w:r>
            <w:r>
              <w:rPr>
                <w:rStyle w:val="CrossreferenceChar"/>
              </w:rPr>
              <w:instrText xml:space="preserve"> \* MERGEFORMAT </w:instrText>
            </w:r>
            <w:r w:rsidRPr="006D7EFD">
              <w:rPr>
                <w:rStyle w:val="CrossreferenceChar"/>
              </w:rPr>
            </w:r>
            <w:r w:rsidRPr="006D7EFD">
              <w:rPr>
                <w:rStyle w:val="CrossreferenceChar"/>
              </w:rPr>
              <w:fldChar w:fldCharType="separate"/>
            </w:r>
            <w:r>
              <w:rPr>
                <w:rStyle w:val="CrossreferenceChar"/>
              </w:rPr>
              <w:t>3.1</w:t>
            </w:r>
            <w:r w:rsidRPr="006D7EFD">
              <w:rPr>
                <w:rStyle w:val="CrossreferenceChar"/>
              </w:rPr>
              <w:fldChar w:fldCharType="end"/>
            </w:r>
            <w:r>
              <w:t xml:space="preserve"> (planning) and </w:t>
            </w:r>
            <w:r w:rsidRPr="006D7EFD">
              <w:rPr>
                <w:rStyle w:val="CrossreferenceChar"/>
              </w:rPr>
              <w:t xml:space="preserve">Section </w:t>
            </w:r>
            <w:r>
              <w:rPr>
                <w:rStyle w:val="CrossreferenceChar"/>
              </w:rPr>
              <w:fldChar w:fldCharType="begin" w:fldLock="1"/>
            </w:r>
            <w:r>
              <w:rPr>
                <w:rStyle w:val="CrossreferenceChar"/>
              </w:rPr>
              <w:instrText xml:space="preserve"> REF _Ref776497 \r \h </w:instrText>
            </w:r>
            <w:r>
              <w:rPr>
                <w:rStyle w:val="CrossreferenceChar"/>
              </w:rPr>
            </w:r>
            <w:r>
              <w:rPr>
                <w:rStyle w:val="CrossreferenceChar"/>
              </w:rPr>
              <w:fldChar w:fldCharType="separate"/>
            </w:r>
            <w:r>
              <w:rPr>
                <w:rStyle w:val="CrossreferenceChar"/>
              </w:rPr>
              <w:t>4.1</w:t>
            </w:r>
            <w:r>
              <w:rPr>
                <w:rStyle w:val="CrossreferenceChar"/>
              </w:rPr>
              <w:fldChar w:fldCharType="end"/>
            </w:r>
            <w:r>
              <w:t xml:space="preserve"> (response)</w:t>
            </w:r>
            <w:r w:rsidRPr="004A7F2D">
              <w:t>.</w:t>
            </w:r>
          </w:p>
        </w:tc>
      </w:tr>
      <w:tr w:rsidR="007D6E85" w:rsidRPr="00CA0B33" w:rsidTr="001E33E7">
        <w:trPr>
          <w:cantSplit/>
        </w:trPr>
        <w:tc>
          <w:tcPr>
            <w:tcW w:w="1076" w:type="pct"/>
            <w:tcBorders>
              <w:top w:val="single" w:sz="6" w:space="0" w:color="005A9B" w:themeColor="background2"/>
              <w:bottom w:val="single" w:sz="6" w:space="0" w:color="005A9B" w:themeColor="background2"/>
            </w:tcBorders>
          </w:tcPr>
          <w:p w:rsidR="007D6E85" w:rsidRPr="002E7B6D" w:rsidRDefault="007D6E85" w:rsidP="001E33E7">
            <w:pPr>
              <w:pStyle w:val="Tablenormal0"/>
              <w:rPr>
                <w:b/>
              </w:rPr>
            </w:pPr>
            <w:r w:rsidRPr="002E7B6D">
              <w:rPr>
                <w:b/>
              </w:rPr>
              <w:t>1.4 Fuel Supply to the Region</w:t>
            </w:r>
          </w:p>
        </w:tc>
        <w:tc>
          <w:tcPr>
            <w:tcW w:w="3924" w:type="pct"/>
            <w:tcBorders>
              <w:top w:val="single" w:sz="6" w:space="0" w:color="005A9B" w:themeColor="background2"/>
              <w:bottom w:val="single" w:sz="6" w:space="0" w:color="005A9B" w:themeColor="background2"/>
            </w:tcBorders>
          </w:tcPr>
          <w:p w:rsidR="007D6E85" w:rsidRPr="004A7F2D" w:rsidRDefault="007D6E85" w:rsidP="001E33E7">
            <w:pPr>
              <w:pStyle w:val="Tablebullet"/>
            </w:pPr>
            <w:r w:rsidRPr="004A7F2D">
              <w:t>A high-level summary of the national fuel supply chain with a focus on how fuel is supplied to the region</w:t>
            </w:r>
            <w:r w:rsidR="00C10CE4">
              <w:t>.</w:t>
            </w:r>
            <w:r>
              <w:t xml:space="preserve"> </w:t>
            </w:r>
            <w:r w:rsidR="00C10CE4">
              <w:br/>
              <w:t xml:space="preserve">Reference </w:t>
            </w:r>
            <w:r>
              <w:t>details in t</w:t>
            </w:r>
            <w:r w:rsidR="00C10CE4">
              <w:t>he National Fuel P</w:t>
            </w:r>
            <w:r>
              <w:t xml:space="preserve">lan </w:t>
            </w:r>
            <w:r w:rsidRPr="006D7EFD">
              <w:rPr>
                <w:rStyle w:val="CrossreferenceChar"/>
              </w:rPr>
              <w:fldChar w:fldCharType="begin" w:fldLock="1"/>
            </w:r>
            <w:r w:rsidRPr="006D7EFD">
              <w:rPr>
                <w:rStyle w:val="CrossreferenceChar"/>
              </w:rPr>
              <w:instrText xml:space="preserve"> REF _Ref534895266 \n \h </w:instrText>
            </w:r>
            <w:r>
              <w:rPr>
                <w:rStyle w:val="CrossreferenceChar"/>
              </w:rPr>
              <w:instrText xml:space="preserve"> \* MERGEFORMAT </w:instrText>
            </w:r>
            <w:r w:rsidRPr="006D7EFD">
              <w:rPr>
                <w:rStyle w:val="CrossreferenceChar"/>
              </w:rPr>
            </w:r>
            <w:r w:rsidRPr="006D7EFD">
              <w:rPr>
                <w:rStyle w:val="CrossreferenceChar"/>
              </w:rPr>
              <w:fldChar w:fldCharType="separate"/>
            </w:r>
            <w:r>
              <w:rPr>
                <w:rStyle w:val="CrossreferenceChar"/>
              </w:rPr>
              <w:t>Section 2</w:t>
            </w:r>
            <w:r w:rsidRPr="006D7EFD">
              <w:rPr>
                <w:rStyle w:val="CrossreferenceChar"/>
              </w:rPr>
              <w:fldChar w:fldCharType="end"/>
            </w:r>
            <w:r w:rsidRPr="004A7F2D">
              <w:t>.</w:t>
            </w:r>
            <w:r>
              <w:t xml:space="preserve"> </w:t>
            </w:r>
          </w:p>
          <w:p w:rsidR="007D6E85" w:rsidRPr="004A7F2D" w:rsidRDefault="007D6E85" w:rsidP="001E33E7">
            <w:pPr>
              <w:pStyle w:val="Tablebullet"/>
            </w:pPr>
            <w:r w:rsidRPr="004A7F2D">
              <w:t>Include brief descriptions of fuel shortage scenarios that may be managed through the Plan.</w:t>
            </w:r>
            <w:r>
              <w:t xml:space="preserve"> </w:t>
            </w:r>
          </w:p>
          <w:p w:rsidR="007D6E85" w:rsidRPr="004A7F2D" w:rsidRDefault="007D6E85" w:rsidP="001E33E7">
            <w:pPr>
              <w:pStyle w:val="Tablebullet"/>
            </w:pPr>
            <w:r w:rsidRPr="004A7F2D">
              <w:t>A wider or more detailed regional analysis / risk assessment of the regional fuel supply chain may also be undertaken.</w:t>
            </w:r>
            <w:r>
              <w:t xml:space="preserve"> </w:t>
            </w:r>
            <w:r w:rsidRPr="004A7F2D">
              <w:t>It could identify supply chain vulnerabilities and backup options (e.g. if key port, pipeline or terminal shut).</w:t>
            </w:r>
          </w:p>
          <w:p w:rsidR="007D6E85" w:rsidRPr="00667A1B" w:rsidRDefault="007D6E85" w:rsidP="001E33E7">
            <w:pPr>
              <w:pStyle w:val="Tablebullet"/>
            </w:pPr>
            <w:r w:rsidRPr="004A7F2D">
              <w:t>If work along these lines is undertaken</w:t>
            </w:r>
            <w:r w:rsidR="00C10CE4">
              <w:t>, a summary could be included as an a</w:t>
            </w:r>
            <w:r w:rsidRPr="004A7F2D">
              <w:t>ttachment.</w:t>
            </w:r>
          </w:p>
        </w:tc>
      </w:tr>
      <w:tr w:rsidR="007D6E85" w:rsidRPr="00CA0B33" w:rsidTr="001E33E7">
        <w:trPr>
          <w:cantSplit/>
        </w:trPr>
        <w:tc>
          <w:tcPr>
            <w:tcW w:w="5000" w:type="pct"/>
            <w:gridSpan w:val="2"/>
            <w:tcBorders>
              <w:top w:val="single" w:sz="6" w:space="0" w:color="005A9B" w:themeColor="background2"/>
              <w:bottom w:val="single" w:sz="6" w:space="0" w:color="005A9B" w:themeColor="background2"/>
            </w:tcBorders>
            <w:shd w:val="clear" w:color="auto" w:fill="F2F2F2" w:themeFill="background1" w:themeFillShade="F2"/>
          </w:tcPr>
          <w:p w:rsidR="007D6E85" w:rsidRPr="002E7B6D" w:rsidRDefault="007D6E85" w:rsidP="007D6E85">
            <w:pPr>
              <w:pStyle w:val="Tablenormal0"/>
              <w:numPr>
                <w:ilvl w:val="6"/>
                <w:numId w:val="10"/>
              </w:numPr>
              <w:ind w:left="284" w:hanging="284"/>
              <w:rPr>
                <w:b/>
              </w:rPr>
            </w:pPr>
            <w:r>
              <w:rPr>
                <w:b/>
              </w:rPr>
              <w:t>Activation and Communication</w:t>
            </w:r>
          </w:p>
        </w:tc>
      </w:tr>
      <w:tr w:rsidR="007D6E85" w:rsidRPr="00CA0B33" w:rsidTr="001E33E7">
        <w:trPr>
          <w:cantSplit/>
        </w:trPr>
        <w:tc>
          <w:tcPr>
            <w:tcW w:w="1076" w:type="pct"/>
            <w:tcBorders>
              <w:top w:val="single" w:sz="6" w:space="0" w:color="005A9B" w:themeColor="background2"/>
              <w:bottom w:val="single" w:sz="6" w:space="0" w:color="005A9B" w:themeColor="background2"/>
            </w:tcBorders>
          </w:tcPr>
          <w:p w:rsidR="007D6E85" w:rsidRPr="002E7B6D" w:rsidRDefault="007D6E85" w:rsidP="001E33E7">
            <w:pPr>
              <w:pStyle w:val="Tablenormal0"/>
              <w:rPr>
                <w:b/>
              </w:rPr>
            </w:pPr>
            <w:r w:rsidRPr="002E7B6D">
              <w:rPr>
                <w:b/>
              </w:rPr>
              <w:t>2.1 Activation of Arrangements</w:t>
            </w:r>
          </w:p>
        </w:tc>
        <w:tc>
          <w:tcPr>
            <w:tcW w:w="3924" w:type="pct"/>
            <w:tcBorders>
              <w:top w:val="single" w:sz="6" w:space="0" w:color="005A9B" w:themeColor="background2"/>
              <w:bottom w:val="single" w:sz="6" w:space="0" w:color="005A9B" w:themeColor="background2"/>
            </w:tcBorders>
          </w:tcPr>
          <w:p w:rsidR="007D6E85" w:rsidRPr="00B92BD9" w:rsidRDefault="007D6E85" w:rsidP="00C10CE4">
            <w:pPr>
              <w:pStyle w:val="Tablebullet"/>
            </w:pPr>
            <w:r w:rsidRPr="004A7F2D">
              <w:t xml:space="preserve">A summary of the escalation table from the </w:t>
            </w:r>
            <w:r w:rsidR="00C10CE4">
              <w:t>National Fuel P</w:t>
            </w:r>
            <w:r>
              <w:t xml:space="preserve">lan </w:t>
            </w:r>
            <w:hyperlink w:anchor="_Toc22898528" w:history="1">
              <w:r w:rsidRPr="00C10CE4">
                <w:rPr>
                  <w:rStyle w:val="Hyperlink"/>
                  <w:i/>
                </w:rPr>
                <w:t>Section</w:t>
              </w:r>
              <w:r w:rsidR="00C10CE4" w:rsidRPr="00C10CE4">
                <w:rPr>
                  <w:rStyle w:val="Hyperlink"/>
                  <w:i/>
                </w:rPr>
                <w:t xml:space="preserve"> 4.2</w:t>
              </w:r>
            </w:hyperlink>
            <w:r w:rsidRPr="004A7F2D">
              <w:t xml:space="preserve">, noting actions of the relevant response agencies as fuel shortages escalate from Level </w:t>
            </w:r>
            <w:r>
              <w:t>1</w:t>
            </w:r>
            <w:r w:rsidRPr="004A7F2D">
              <w:t xml:space="preserve"> (minor) to Level </w:t>
            </w:r>
            <w:r>
              <w:t>4</w:t>
            </w:r>
            <w:r w:rsidRPr="004A7F2D">
              <w:t xml:space="preserve"> </w:t>
            </w:r>
            <w:r>
              <w:t>(severe</w:t>
            </w:r>
            <w:r w:rsidRPr="004A7F2D">
              <w:t>).</w:t>
            </w:r>
          </w:p>
        </w:tc>
      </w:tr>
      <w:tr w:rsidR="007D6E85" w:rsidRPr="00CA0B33" w:rsidTr="001E33E7">
        <w:trPr>
          <w:cantSplit/>
        </w:trPr>
        <w:tc>
          <w:tcPr>
            <w:tcW w:w="1076" w:type="pct"/>
            <w:tcBorders>
              <w:top w:val="single" w:sz="6" w:space="0" w:color="005A9B" w:themeColor="background2"/>
              <w:bottom w:val="single" w:sz="6" w:space="0" w:color="005A9B" w:themeColor="background2"/>
            </w:tcBorders>
          </w:tcPr>
          <w:p w:rsidR="007D6E85" w:rsidRPr="002E7B6D" w:rsidRDefault="007D6E85" w:rsidP="001E33E7">
            <w:pPr>
              <w:pStyle w:val="Tablenormal0"/>
              <w:rPr>
                <w:b/>
              </w:rPr>
            </w:pPr>
            <w:r>
              <w:rPr>
                <w:b/>
              </w:rPr>
              <w:t>2.2 Communication Arrangements</w:t>
            </w:r>
          </w:p>
        </w:tc>
        <w:tc>
          <w:tcPr>
            <w:tcW w:w="3924" w:type="pct"/>
            <w:tcBorders>
              <w:top w:val="single" w:sz="6" w:space="0" w:color="005A9B" w:themeColor="background2"/>
              <w:bottom w:val="single" w:sz="6" w:space="0" w:color="005A9B" w:themeColor="background2"/>
            </w:tcBorders>
          </w:tcPr>
          <w:p w:rsidR="007D6E85" w:rsidRDefault="007D6E85" w:rsidP="001E33E7">
            <w:pPr>
              <w:pStyle w:val="Tablebullet"/>
              <w:numPr>
                <w:ilvl w:val="0"/>
                <w:numId w:val="0"/>
              </w:numPr>
              <w:ind w:left="357" w:hanging="357"/>
            </w:pPr>
            <w:r>
              <w:t>Summarise from National Fue</w:t>
            </w:r>
            <w:r w:rsidR="00C10CE4">
              <w:t>l Emergency Management Plan, for example:</w:t>
            </w:r>
          </w:p>
          <w:p w:rsidR="007D6E85" w:rsidRDefault="007D6E85" w:rsidP="001E33E7">
            <w:pPr>
              <w:pStyle w:val="Tablebullet"/>
            </w:pPr>
            <w:r>
              <w:t>The Taranaki CDEM Group will in most cases coordinate with the Fuel SCE via the national LUC. However, in an event mainly impacting the Taranaki Region, the Taranaki LUC (or other CDEM representative) will participate directly in the Fuel SCE.</w:t>
            </w:r>
          </w:p>
          <w:p w:rsidR="007D6E85" w:rsidRDefault="007D6E85" w:rsidP="001E33E7">
            <w:pPr>
              <w:pStyle w:val="Tablebullet"/>
            </w:pPr>
            <w:r w:rsidRPr="001D3868">
              <w:t xml:space="preserve">Fuel companies will engage </w:t>
            </w:r>
            <w:r>
              <w:t>nationally through the Fuel SCE and are required to provide a communications link to retail outlets that they supply, such as to advise of fuel management requirements.</w:t>
            </w:r>
          </w:p>
          <w:p w:rsidR="007D6E85" w:rsidRDefault="007D6E85" w:rsidP="001E33E7">
            <w:pPr>
              <w:pStyle w:val="Tablebullet"/>
            </w:pPr>
            <w:r>
              <w:t>Dir</w:t>
            </w:r>
            <w:r w:rsidR="00C10CE4">
              <w:t>ect communication between local</w:t>
            </w:r>
            <w:r>
              <w:t>/Group CDEM and fuel retail outlets may be required where fuel prioritisation arrangements are activated, and retail outlets require support to manage arrangements.</w:t>
            </w:r>
          </w:p>
          <w:p w:rsidR="007D6E85" w:rsidRDefault="007D6E85" w:rsidP="001E33E7">
            <w:pPr>
              <w:pStyle w:val="Tablebullet"/>
            </w:pPr>
            <w:r w:rsidRPr="001D3868">
              <w:t xml:space="preserve">Fuel sector reports on supply and distribution impacts </w:t>
            </w:r>
            <w:r>
              <w:t>will</w:t>
            </w:r>
            <w:r w:rsidRPr="001D3868">
              <w:t xml:space="preserve"> be </w:t>
            </w:r>
            <w:r>
              <w:t xml:space="preserve">distributed to affected CDEM Groups. </w:t>
            </w:r>
          </w:p>
          <w:p w:rsidR="007D6E85" w:rsidRPr="004A7F2D" w:rsidRDefault="007D6E85" w:rsidP="001E33E7">
            <w:pPr>
              <w:pStyle w:val="Tablebullet"/>
              <w:numPr>
                <w:ilvl w:val="0"/>
                <w:numId w:val="0"/>
              </w:numPr>
            </w:pPr>
            <w:r>
              <w:t>Include Figure 4.2 from the National Fuel Plan.</w:t>
            </w:r>
          </w:p>
        </w:tc>
      </w:tr>
      <w:tr w:rsidR="007D6E85" w:rsidRPr="00CA0B33" w:rsidTr="001E33E7">
        <w:trPr>
          <w:cantSplit/>
        </w:trPr>
        <w:tc>
          <w:tcPr>
            <w:tcW w:w="5000" w:type="pct"/>
            <w:gridSpan w:val="2"/>
            <w:tcBorders>
              <w:top w:val="single" w:sz="6" w:space="0" w:color="005A9B" w:themeColor="background2"/>
              <w:bottom w:val="single" w:sz="6" w:space="0" w:color="005A9B" w:themeColor="background2"/>
            </w:tcBorders>
            <w:shd w:val="clear" w:color="auto" w:fill="F2F2F2" w:themeFill="background1" w:themeFillShade="F2"/>
          </w:tcPr>
          <w:p w:rsidR="007D6E85" w:rsidRPr="002E7B6D" w:rsidRDefault="007D6E85" w:rsidP="007D6E85">
            <w:pPr>
              <w:pStyle w:val="Tablenormal0"/>
              <w:numPr>
                <w:ilvl w:val="6"/>
                <w:numId w:val="10"/>
              </w:numPr>
              <w:ind w:left="284" w:hanging="284"/>
              <w:rPr>
                <w:b/>
              </w:rPr>
            </w:pPr>
            <w:r>
              <w:rPr>
                <w:b/>
              </w:rPr>
              <w:t>Fuel Management Measures</w:t>
            </w:r>
          </w:p>
        </w:tc>
      </w:tr>
      <w:tr w:rsidR="007D6E85" w:rsidRPr="00CA0B33" w:rsidTr="001E33E7">
        <w:trPr>
          <w:cantSplit/>
        </w:trPr>
        <w:tc>
          <w:tcPr>
            <w:tcW w:w="1076" w:type="pct"/>
            <w:tcBorders>
              <w:top w:val="single" w:sz="6" w:space="0" w:color="005A9B" w:themeColor="background2"/>
              <w:bottom w:val="single" w:sz="6" w:space="0" w:color="005A9B" w:themeColor="background2"/>
            </w:tcBorders>
          </w:tcPr>
          <w:p w:rsidR="007D6E85" w:rsidRPr="002E7B6D" w:rsidRDefault="007D6E85" w:rsidP="001E33E7">
            <w:pPr>
              <w:pStyle w:val="Tablenormal0"/>
              <w:rPr>
                <w:b/>
              </w:rPr>
            </w:pPr>
            <w:r>
              <w:rPr>
                <w:b/>
              </w:rPr>
              <w:t>3.1 Fuel Management Mechanisms</w:t>
            </w:r>
          </w:p>
        </w:tc>
        <w:tc>
          <w:tcPr>
            <w:tcW w:w="3924" w:type="pct"/>
            <w:tcBorders>
              <w:top w:val="single" w:sz="6" w:space="0" w:color="005A9B" w:themeColor="background2"/>
              <w:bottom w:val="single" w:sz="6" w:space="0" w:color="005A9B" w:themeColor="background2"/>
            </w:tcBorders>
          </w:tcPr>
          <w:p w:rsidR="007D6E85" w:rsidRPr="004A7F2D" w:rsidRDefault="007D6E85" w:rsidP="001E33E7">
            <w:pPr>
              <w:pStyle w:val="Tablebullet"/>
              <w:numPr>
                <w:ilvl w:val="0"/>
                <w:numId w:val="0"/>
              </w:numPr>
              <w:ind w:left="357" w:hanging="357"/>
            </w:pPr>
            <w:r>
              <w:t xml:space="preserve">Summarise from National Fuel Emergency Management Plan. </w:t>
            </w:r>
          </w:p>
        </w:tc>
      </w:tr>
      <w:tr w:rsidR="007D6E85" w:rsidRPr="00CA0B33" w:rsidTr="001E33E7">
        <w:trPr>
          <w:cantSplit/>
        </w:trPr>
        <w:tc>
          <w:tcPr>
            <w:tcW w:w="1076" w:type="pct"/>
            <w:tcBorders>
              <w:top w:val="single" w:sz="6" w:space="0" w:color="005A9B" w:themeColor="background2"/>
              <w:bottom w:val="single" w:sz="6" w:space="0" w:color="005A9B" w:themeColor="background2"/>
            </w:tcBorders>
          </w:tcPr>
          <w:p w:rsidR="007D6E85" w:rsidRDefault="00C10CE4" w:rsidP="001E33E7">
            <w:pPr>
              <w:pStyle w:val="Tablenormal0"/>
              <w:rPr>
                <w:b/>
              </w:rPr>
            </w:pPr>
            <w:r>
              <w:rPr>
                <w:b/>
              </w:rPr>
              <w:t>3.2 Government</w:t>
            </w:r>
            <w:r w:rsidR="007D6E85">
              <w:rPr>
                <w:b/>
              </w:rPr>
              <w:t>/ CDEM Support</w:t>
            </w:r>
          </w:p>
        </w:tc>
        <w:tc>
          <w:tcPr>
            <w:tcW w:w="3924" w:type="pct"/>
            <w:tcBorders>
              <w:top w:val="single" w:sz="6" w:space="0" w:color="005A9B" w:themeColor="background2"/>
              <w:bottom w:val="single" w:sz="6" w:space="0" w:color="005A9B" w:themeColor="background2"/>
            </w:tcBorders>
          </w:tcPr>
          <w:p w:rsidR="007D6E85" w:rsidRDefault="007D6E85" w:rsidP="001E33E7">
            <w:pPr>
              <w:pStyle w:val="Tablebullet"/>
              <w:numPr>
                <w:ilvl w:val="0"/>
                <w:numId w:val="0"/>
              </w:numPr>
              <w:ind w:left="357" w:hanging="357"/>
            </w:pPr>
            <w:r>
              <w:t>Note Group support such as:</w:t>
            </w:r>
          </w:p>
          <w:p w:rsidR="007D6E85" w:rsidRDefault="007D6E85" w:rsidP="001E33E7">
            <w:pPr>
              <w:pStyle w:val="Tablebullet"/>
            </w:pPr>
            <w:r>
              <w:t>assist with fuel prioritisation arrangeme</w:t>
            </w:r>
            <w:r w:rsidR="00C10CE4">
              <w:t>nts for critical fuel customers;</w:t>
            </w:r>
          </w:p>
          <w:p w:rsidR="007D6E85" w:rsidRDefault="007D6E85" w:rsidP="001E33E7">
            <w:pPr>
              <w:pStyle w:val="Tablebullet"/>
            </w:pPr>
            <w:r>
              <w:t>give priority to re-establishing road routes to fuel terminals a</w:t>
            </w:r>
            <w:r w:rsidR="00C10CE4">
              <w:t>nd priority fuel retail outlets;</w:t>
            </w:r>
          </w:p>
          <w:p w:rsidR="007D6E85" w:rsidRDefault="007D6E85" w:rsidP="001E33E7">
            <w:pPr>
              <w:pStyle w:val="Tablebullet"/>
            </w:pPr>
            <w:r>
              <w:t>give priority to road use for essential supplies (such as fuel), for example if there is only a</w:t>
            </w:r>
            <w:r w:rsidR="00C10CE4">
              <w:t xml:space="preserve"> single road open to the region; and</w:t>
            </w:r>
          </w:p>
          <w:p w:rsidR="007D6E85" w:rsidRPr="004A7F2D" w:rsidRDefault="007D6E85" w:rsidP="001E33E7">
            <w:pPr>
              <w:pStyle w:val="Tablebullet"/>
            </w:pPr>
            <w:r w:rsidRPr="00F65F4C">
              <w:t>assist with prioritisat</w:t>
            </w:r>
            <w:r w:rsidR="00C10CE4">
              <w:t xml:space="preserve">ion of lifeline restoration, </w:t>
            </w:r>
            <w:r w:rsidRPr="00F65F4C">
              <w:t>particularly including water and electricity.</w:t>
            </w:r>
          </w:p>
        </w:tc>
      </w:tr>
      <w:tr w:rsidR="007D6E85" w:rsidRPr="00CA0B33" w:rsidTr="001E33E7">
        <w:trPr>
          <w:cantSplit/>
        </w:trPr>
        <w:tc>
          <w:tcPr>
            <w:tcW w:w="1076" w:type="pct"/>
            <w:tcBorders>
              <w:top w:val="single" w:sz="6" w:space="0" w:color="005A9B" w:themeColor="background2"/>
              <w:bottom w:val="single" w:sz="6" w:space="0" w:color="005A9B" w:themeColor="background2"/>
            </w:tcBorders>
          </w:tcPr>
          <w:p w:rsidR="007D6E85" w:rsidRDefault="007D6E85" w:rsidP="001E33E7">
            <w:pPr>
              <w:pStyle w:val="Tablenormal0"/>
              <w:rPr>
                <w:b/>
              </w:rPr>
            </w:pPr>
            <w:r>
              <w:rPr>
                <w:b/>
              </w:rPr>
              <w:t>3.3 Prioritising Supply to Critical Customers</w:t>
            </w:r>
          </w:p>
        </w:tc>
        <w:tc>
          <w:tcPr>
            <w:tcW w:w="3924" w:type="pct"/>
            <w:tcBorders>
              <w:top w:val="single" w:sz="6" w:space="0" w:color="005A9B" w:themeColor="background2"/>
              <w:bottom w:val="single" w:sz="6" w:space="0" w:color="005A9B" w:themeColor="background2"/>
            </w:tcBorders>
          </w:tcPr>
          <w:p w:rsidR="007D6E85" w:rsidRDefault="007D6E85" w:rsidP="001E33E7">
            <w:r>
              <w:t>Summarise options for prioritisation arrangements to critical sites</w:t>
            </w:r>
            <w:r w:rsidR="00C10CE4">
              <w:t xml:space="preserve"> and at fuel retail outlets, for example</w:t>
            </w:r>
            <w:r>
              <w:t xml:space="preserve">: </w:t>
            </w:r>
          </w:p>
          <w:p w:rsidR="007D6E85" w:rsidRDefault="00C10CE4" w:rsidP="001E33E7">
            <w:pPr>
              <w:pStyle w:val="Tablebullet"/>
            </w:pPr>
            <w:r>
              <w:t>d</w:t>
            </w:r>
            <w:r w:rsidR="007D6E85">
              <w:t>esignated retail outlets only supplying critical fuel customers;</w:t>
            </w:r>
          </w:p>
          <w:p w:rsidR="007D6E85" w:rsidRDefault="00C10CE4" w:rsidP="001E33E7">
            <w:pPr>
              <w:pStyle w:val="Tablebullet"/>
            </w:pPr>
            <w:r>
              <w:t>d</w:t>
            </w:r>
            <w:r w:rsidR="007D6E85">
              <w:t>esignated lanes or mini-tankers within retail outlets only supplying critical fuel customers;</w:t>
            </w:r>
            <w:r>
              <w:t xml:space="preserve"> and</w:t>
            </w:r>
          </w:p>
          <w:p w:rsidR="007D6E85" w:rsidRPr="004A7F2D" w:rsidRDefault="00C10CE4" w:rsidP="001E33E7">
            <w:pPr>
              <w:pStyle w:val="Tablebullet"/>
            </w:pPr>
            <w:r>
              <w:t>m</w:t>
            </w:r>
            <w:r w:rsidR="007D6E85">
              <w:t>onitoring stocks at fuel retail outlets and closing the station to all except critical fuel customers until the station is re-supplied.</w:t>
            </w:r>
          </w:p>
        </w:tc>
      </w:tr>
      <w:tr w:rsidR="007D6E85" w:rsidRPr="00CA0B33" w:rsidTr="001E33E7">
        <w:trPr>
          <w:cantSplit/>
        </w:trPr>
        <w:tc>
          <w:tcPr>
            <w:tcW w:w="1076" w:type="pct"/>
            <w:tcBorders>
              <w:top w:val="single" w:sz="6" w:space="0" w:color="005A9B" w:themeColor="background2"/>
              <w:bottom w:val="single" w:sz="6" w:space="0" w:color="005A9B" w:themeColor="background2"/>
            </w:tcBorders>
          </w:tcPr>
          <w:p w:rsidR="007D6E85" w:rsidRDefault="007D6E85" w:rsidP="001E33E7">
            <w:pPr>
              <w:pStyle w:val="Tablenormal0"/>
              <w:rPr>
                <w:b/>
              </w:rPr>
            </w:pPr>
            <w:r>
              <w:rPr>
                <w:b/>
              </w:rPr>
              <w:t>3.4 Priority Fuel Retail Outlets</w:t>
            </w:r>
          </w:p>
        </w:tc>
        <w:tc>
          <w:tcPr>
            <w:tcW w:w="3924" w:type="pct"/>
            <w:tcBorders>
              <w:top w:val="single" w:sz="6" w:space="0" w:color="005A9B" w:themeColor="background2"/>
              <w:bottom w:val="single" w:sz="6" w:space="0" w:color="005A9B" w:themeColor="background2"/>
            </w:tcBorders>
          </w:tcPr>
          <w:p w:rsidR="007D6E85" w:rsidRDefault="00C10CE4" w:rsidP="001E33E7">
            <w:pPr>
              <w:pStyle w:val="Tablebullet"/>
            </w:pPr>
            <w:r>
              <w:t>Map</w:t>
            </w:r>
            <w:r w:rsidR="007D6E85" w:rsidRPr="00B92BD9">
              <w:t xml:space="preserve">/table showing </w:t>
            </w:r>
            <w:r w:rsidR="007D6E85">
              <w:t xml:space="preserve">fuel retail outlets </w:t>
            </w:r>
            <w:r>
              <w:t>–</w:t>
            </w:r>
            <w:r w:rsidR="007D6E85">
              <w:t xml:space="preserve"> </w:t>
            </w:r>
            <w:r w:rsidR="007D6E85" w:rsidRPr="00B92BD9">
              <w:t xml:space="preserve">geographical spread, which ones have backup power arrangements. </w:t>
            </w:r>
          </w:p>
          <w:p w:rsidR="007D6E85" w:rsidRDefault="007D6E85" w:rsidP="001E33E7">
            <w:pPr>
              <w:pStyle w:val="Tablebullet"/>
            </w:pPr>
            <w:r w:rsidRPr="00B92BD9">
              <w:t>Identify priority sites</w:t>
            </w:r>
            <w:r>
              <w:t>, which may be used to supply critical customers</w:t>
            </w:r>
            <w:r w:rsidRPr="00B92BD9">
              <w:t xml:space="preserve">, using criteria in the </w:t>
            </w:r>
            <w:r w:rsidR="00C10CE4">
              <w:t>National Fuel P</w:t>
            </w:r>
            <w:r>
              <w:t>lan</w:t>
            </w:r>
            <w:r w:rsidRPr="00B92BD9">
              <w:t>.</w:t>
            </w:r>
            <w:r>
              <w:t xml:space="preserve"> </w:t>
            </w:r>
            <w:r w:rsidRPr="00B92BD9">
              <w:t>Note that event-specific consideration will need to be given to which of these stations is used in an emergency (and others may need to be considered ‘on the day’).</w:t>
            </w:r>
          </w:p>
          <w:p w:rsidR="007D6E85" w:rsidRDefault="007D6E85" w:rsidP="001E33E7">
            <w:pPr>
              <w:pStyle w:val="Tablebullet"/>
            </w:pPr>
            <w:r w:rsidRPr="00B92BD9">
              <w:t xml:space="preserve">Agreements with these </w:t>
            </w:r>
            <w:r>
              <w:t>fuel retail outlet</w:t>
            </w:r>
            <w:r w:rsidRPr="00B92BD9">
              <w:t>s describing emergency responsibilities can be formalise</w:t>
            </w:r>
            <w:r>
              <w:t>d (noting a preference by fuel companies for this to be managed via headquarters rather than directly with fuel retail outlets for stations owned by the fuel company).</w:t>
            </w:r>
          </w:p>
          <w:p w:rsidR="007D6E85" w:rsidRPr="004A7F2D" w:rsidRDefault="007D6E85" w:rsidP="001E33E7">
            <w:pPr>
              <w:pStyle w:val="Tablebullet"/>
            </w:pPr>
            <w:r>
              <w:t xml:space="preserve">Summarise arrangements for providing management and security support for priority fuel retail outlets (including contract arrangements with security companies). </w:t>
            </w:r>
          </w:p>
        </w:tc>
      </w:tr>
      <w:tr w:rsidR="007D6E85" w:rsidRPr="00CA0B33" w:rsidTr="001E33E7">
        <w:trPr>
          <w:cantSplit/>
        </w:trPr>
        <w:tc>
          <w:tcPr>
            <w:tcW w:w="5000" w:type="pct"/>
            <w:gridSpan w:val="2"/>
            <w:tcBorders>
              <w:top w:val="single" w:sz="6" w:space="0" w:color="005A9B" w:themeColor="background2"/>
              <w:bottom w:val="single" w:sz="6" w:space="0" w:color="005A9B" w:themeColor="background2"/>
            </w:tcBorders>
            <w:shd w:val="clear" w:color="auto" w:fill="F2F2F2" w:themeFill="background1" w:themeFillShade="F2"/>
          </w:tcPr>
          <w:p w:rsidR="007D6E85" w:rsidRPr="002E7B6D" w:rsidRDefault="007D6E85" w:rsidP="007D6E85">
            <w:pPr>
              <w:pStyle w:val="Tablenormal0"/>
              <w:numPr>
                <w:ilvl w:val="6"/>
                <w:numId w:val="10"/>
              </w:numPr>
              <w:ind w:left="284" w:hanging="284"/>
              <w:rPr>
                <w:b/>
              </w:rPr>
            </w:pPr>
            <w:r w:rsidRPr="002E7B6D">
              <w:rPr>
                <w:b/>
              </w:rPr>
              <w:t xml:space="preserve">Critical </w:t>
            </w:r>
            <w:r>
              <w:rPr>
                <w:b/>
              </w:rPr>
              <w:t>Fuel Customers</w:t>
            </w:r>
          </w:p>
        </w:tc>
      </w:tr>
      <w:tr w:rsidR="007D6E85" w:rsidRPr="00CA0B33" w:rsidTr="001E33E7">
        <w:trPr>
          <w:cantSplit/>
        </w:trPr>
        <w:tc>
          <w:tcPr>
            <w:tcW w:w="1076" w:type="pct"/>
            <w:tcBorders>
              <w:top w:val="single" w:sz="6" w:space="0" w:color="005A9B" w:themeColor="background2"/>
              <w:bottom w:val="single" w:sz="6" w:space="0" w:color="005A9B" w:themeColor="background2"/>
            </w:tcBorders>
          </w:tcPr>
          <w:p w:rsidR="007D6E85" w:rsidRPr="002E7B6D" w:rsidRDefault="007D6E85" w:rsidP="001E33E7">
            <w:pPr>
              <w:pStyle w:val="Tablenormal0"/>
              <w:rPr>
                <w:b/>
              </w:rPr>
            </w:pPr>
            <w:r>
              <w:rPr>
                <w:b/>
              </w:rPr>
              <w:t>4.1</w:t>
            </w:r>
            <w:r w:rsidRPr="002E7B6D">
              <w:rPr>
                <w:b/>
              </w:rPr>
              <w:t xml:space="preserve"> Critical Customers</w:t>
            </w:r>
          </w:p>
        </w:tc>
        <w:tc>
          <w:tcPr>
            <w:tcW w:w="3924" w:type="pct"/>
            <w:tcBorders>
              <w:top w:val="single" w:sz="6" w:space="0" w:color="005A9B" w:themeColor="background2"/>
              <w:bottom w:val="single" w:sz="6" w:space="0" w:color="005A9B" w:themeColor="background2"/>
            </w:tcBorders>
          </w:tcPr>
          <w:p w:rsidR="007D6E85" w:rsidRDefault="007D6E85" w:rsidP="001E33E7">
            <w:pPr>
              <w:pStyle w:val="Tablebullet"/>
              <w:rPr>
                <w:szCs w:val="20"/>
              </w:rPr>
            </w:pPr>
            <w:r w:rsidRPr="00936AFC">
              <w:rPr>
                <w:szCs w:val="20"/>
              </w:rPr>
              <w:t>Critical customers are agencies res</w:t>
            </w:r>
            <w:r w:rsidR="00C10CE4">
              <w:rPr>
                <w:szCs w:val="20"/>
              </w:rPr>
              <w:t>ponsible for the health, safety</w:t>
            </w:r>
            <w:r w:rsidRPr="00936AFC">
              <w:rPr>
                <w:szCs w:val="20"/>
              </w:rPr>
              <w:t xml:space="preserve"> and welfare of the community and, in an emergency, CDEM response and recovery activities</w:t>
            </w:r>
            <w:r>
              <w:rPr>
                <w:szCs w:val="20"/>
              </w:rPr>
              <w:t>.</w:t>
            </w:r>
            <w:r w:rsidRPr="00936AFC" w:rsidDel="00936AFC">
              <w:rPr>
                <w:szCs w:val="20"/>
              </w:rPr>
              <w:t xml:space="preserve"> </w:t>
            </w:r>
          </w:p>
          <w:p w:rsidR="007D6E85" w:rsidRPr="004A7F2D" w:rsidRDefault="007D6E85" w:rsidP="001E33E7">
            <w:pPr>
              <w:pStyle w:val="Tablebullet"/>
              <w:rPr>
                <w:szCs w:val="20"/>
              </w:rPr>
            </w:pPr>
            <w:r w:rsidRPr="004A7F2D">
              <w:rPr>
                <w:szCs w:val="20"/>
              </w:rPr>
              <w:t>CDEM Groups are expected to specify critical customers for the region.</w:t>
            </w:r>
            <w:r>
              <w:rPr>
                <w:szCs w:val="20"/>
              </w:rPr>
              <w:t xml:space="preserve"> </w:t>
            </w:r>
            <w:r w:rsidRPr="004A7F2D">
              <w:rPr>
                <w:szCs w:val="20"/>
              </w:rPr>
              <w:t>While the list may require tailoring to recognise specific needs in an actual event, it is necessary to have a list to start from. The list typically includes customers from health, emergency services, lifeline</w:t>
            </w:r>
            <w:r>
              <w:rPr>
                <w:szCs w:val="20"/>
              </w:rPr>
              <w:t xml:space="preserve"> utilities</w:t>
            </w:r>
            <w:r w:rsidRPr="004A7F2D">
              <w:rPr>
                <w:szCs w:val="20"/>
              </w:rPr>
              <w:t xml:space="preserve">, </w:t>
            </w:r>
            <w:r>
              <w:rPr>
                <w:szCs w:val="20"/>
              </w:rPr>
              <w:t xml:space="preserve">CDEM, </w:t>
            </w:r>
            <w:r w:rsidRPr="004A7F2D">
              <w:rPr>
                <w:szCs w:val="20"/>
              </w:rPr>
              <w:t>welfare, defence, fast moving consumer goods and broadcasting.</w:t>
            </w:r>
            <w:r>
              <w:rPr>
                <w:szCs w:val="20"/>
              </w:rPr>
              <w:t xml:space="preserve"> </w:t>
            </w:r>
            <w:r w:rsidRPr="004A7F2D">
              <w:rPr>
                <w:szCs w:val="20"/>
              </w:rPr>
              <w:t>Contractors required for the main critical customers to function should be included.</w:t>
            </w:r>
            <w:r>
              <w:rPr>
                <w:szCs w:val="20"/>
              </w:rPr>
              <w:t xml:space="preserve"> </w:t>
            </w:r>
          </w:p>
          <w:p w:rsidR="007D6E85" w:rsidRPr="004A7F2D" w:rsidRDefault="007D6E85" w:rsidP="001E33E7">
            <w:pPr>
              <w:pStyle w:val="Tablebullet"/>
              <w:rPr>
                <w:szCs w:val="20"/>
              </w:rPr>
            </w:pPr>
            <w:r w:rsidRPr="004A7F2D">
              <w:rPr>
                <w:szCs w:val="20"/>
              </w:rPr>
              <w:t xml:space="preserve">The categories to be used to specify critical customers are set out in the </w:t>
            </w:r>
            <w:r w:rsidR="00C10CE4">
              <w:rPr>
                <w:szCs w:val="20"/>
              </w:rPr>
              <w:t>National Fuel P</w:t>
            </w:r>
            <w:r>
              <w:rPr>
                <w:szCs w:val="20"/>
              </w:rPr>
              <w:t>lan</w:t>
            </w:r>
            <w:r w:rsidRPr="004A7F2D">
              <w:rPr>
                <w:szCs w:val="20"/>
              </w:rPr>
              <w:t>. That list should inform development of regional lists of specific organisations.</w:t>
            </w:r>
          </w:p>
        </w:tc>
      </w:tr>
      <w:tr w:rsidR="007D6E85" w:rsidRPr="00CA0B33" w:rsidTr="001E33E7">
        <w:tc>
          <w:tcPr>
            <w:tcW w:w="1076" w:type="pct"/>
            <w:tcBorders>
              <w:top w:val="single" w:sz="6" w:space="0" w:color="005A9B" w:themeColor="background2"/>
              <w:bottom w:val="single" w:sz="6" w:space="0" w:color="005A9B" w:themeColor="background2"/>
            </w:tcBorders>
          </w:tcPr>
          <w:p w:rsidR="007D6E85" w:rsidRPr="002E7B6D" w:rsidRDefault="007D6E85" w:rsidP="001E33E7">
            <w:pPr>
              <w:pStyle w:val="Tablenormal0"/>
              <w:rPr>
                <w:b/>
              </w:rPr>
            </w:pPr>
            <w:r>
              <w:rPr>
                <w:b/>
              </w:rPr>
              <w:t>4.2</w:t>
            </w:r>
            <w:r w:rsidRPr="002E7B6D">
              <w:rPr>
                <w:b/>
              </w:rPr>
              <w:t xml:space="preserve"> Critical Customer Fuel Requirements</w:t>
            </w:r>
          </w:p>
        </w:tc>
        <w:tc>
          <w:tcPr>
            <w:tcW w:w="3924" w:type="pct"/>
            <w:tcBorders>
              <w:top w:val="single" w:sz="6" w:space="0" w:color="005A9B" w:themeColor="background2"/>
              <w:bottom w:val="single" w:sz="6" w:space="0" w:color="005A9B" w:themeColor="background2"/>
            </w:tcBorders>
          </w:tcPr>
          <w:p w:rsidR="007D6E85" w:rsidRPr="004A7F2D" w:rsidRDefault="007D6E85" w:rsidP="001E33E7">
            <w:pPr>
              <w:pStyle w:val="Tablebullet"/>
              <w:rPr>
                <w:szCs w:val="20"/>
              </w:rPr>
            </w:pPr>
            <w:r w:rsidRPr="004A7F2D">
              <w:rPr>
                <w:szCs w:val="20"/>
              </w:rPr>
              <w:t xml:space="preserve">This section should summarise critical customers’ fuel usage to assist fuel company and CDEM </w:t>
            </w:r>
            <w:r>
              <w:rPr>
                <w:szCs w:val="20"/>
              </w:rPr>
              <w:t xml:space="preserve">sector </w:t>
            </w:r>
            <w:r w:rsidRPr="004A7F2D">
              <w:rPr>
                <w:szCs w:val="20"/>
              </w:rPr>
              <w:t>understandings of the quantity of fuel that may be required.</w:t>
            </w:r>
            <w:r>
              <w:rPr>
                <w:szCs w:val="20"/>
              </w:rPr>
              <w:t xml:space="preserve"> </w:t>
            </w:r>
          </w:p>
          <w:p w:rsidR="007D6E85" w:rsidRPr="004A7F2D" w:rsidRDefault="007D6E85" w:rsidP="001E33E7">
            <w:pPr>
              <w:pStyle w:val="Tablebullet"/>
              <w:rPr>
                <w:szCs w:val="20"/>
              </w:rPr>
            </w:pPr>
            <w:r w:rsidRPr="004A7F2D">
              <w:rPr>
                <w:szCs w:val="20"/>
              </w:rPr>
              <w:t>Requirements should be estimated for both business-as-usual and emergency conditions.</w:t>
            </w:r>
            <w:r>
              <w:rPr>
                <w:szCs w:val="20"/>
              </w:rPr>
              <w:t xml:space="preserve"> </w:t>
            </w:r>
            <w:r w:rsidRPr="004A7F2D">
              <w:rPr>
                <w:szCs w:val="20"/>
              </w:rPr>
              <w:t>Petrol</w:t>
            </w:r>
            <w:r>
              <w:rPr>
                <w:szCs w:val="20"/>
              </w:rPr>
              <w:t xml:space="preserve">, </w:t>
            </w:r>
            <w:r w:rsidRPr="004A7F2D">
              <w:rPr>
                <w:szCs w:val="20"/>
              </w:rPr>
              <w:t>diesel</w:t>
            </w:r>
            <w:r>
              <w:rPr>
                <w:szCs w:val="20"/>
              </w:rPr>
              <w:t xml:space="preserve">, avgas and </w:t>
            </w:r>
            <w:r w:rsidR="00E253F3">
              <w:rPr>
                <w:szCs w:val="20"/>
              </w:rPr>
              <w:t>Jet A-1</w:t>
            </w:r>
            <w:r w:rsidRPr="004A7F2D">
              <w:rPr>
                <w:szCs w:val="20"/>
              </w:rPr>
              <w:t xml:space="preserve"> should be distinguished.</w:t>
            </w:r>
            <w:r>
              <w:rPr>
                <w:szCs w:val="20"/>
              </w:rPr>
              <w:t xml:space="preserve"> </w:t>
            </w:r>
          </w:p>
          <w:p w:rsidR="007D6E85" w:rsidRPr="004A7F2D" w:rsidRDefault="007D6E85" w:rsidP="001E33E7">
            <w:pPr>
              <w:pStyle w:val="Tablebullet"/>
              <w:rPr>
                <w:szCs w:val="20"/>
              </w:rPr>
            </w:pPr>
            <w:r w:rsidRPr="004A7F2D">
              <w:rPr>
                <w:szCs w:val="20"/>
              </w:rPr>
              <w:t xml:space="preserve">Differing impacts as fuel shortage duration varies (e.g. some customers self-sufficient for </w:t>
            </w:r>
            <w:r>
              <w:rPr>
                <w:szCs w:val="20"/>
              </w:rPr>
              <w:t>two</w:t>
            </w:r>
            <w:r w:rsidRPr="004A7F2D">
              <w:rPr>
                <w:szCs w:val="20"/>
              </w:rPr>
              <w:t xml:space="preserve"> days but not </w:t>
            </w:r>
            <w:r>
              <w:rPr>
                <w:szCs w:val="20"/>
              </w:rPr>
              <w:t>one</w:t>
            </w:r>
            <w:r w:rsidRPr="004A7F2D">
              <w:rPr>
                <w:szCs w:val="20"/>
              </w:rPr>
              <w:t xml:space="preserve"> week) should be noted.</w:t>
            </w:r>
            <w:r>
              <w:rPr>
                <w:szCs w:val="20"/>
              </w:rPr>
              <w:t xml:space="preserve"> </w:t>
            </w:r>
            <w:r w:rsidRPr="004A7F2D">
              <w:rPr>
                <w:szCs w:val="20"/>
              </w:rPr>
              <w:t>Customers’ own arrangements to manage shortages should also be taken into account.</w:t>
            </w:r>
            <w:r>
              <w:rPr>
                <w:szCs w:val="20"/>
              </w:rPr>
              <w:t xml:space="preserve"> </w:t>
            </w:r>
          </w:p>
          <w:p w:rsidR="007D6E85" w:rsidRPr="004A7F2D" w:rsidRDefault="007D6E85" w:rsidP="001E33E7">
            <w:pPr>
              <w:pStyle w:val="Tablebullet"/>
              <w:rPr>
                <w:szCs w:val="20"/>
              </w:rPr>
            </w:pPr>
            <w:r w:rsidRPr="004A7F2D">
              <w:rPr>
                <w:szCs w:val="20"/>
              </w:rPr>
              <w:t>It may also be useful to describe increased fuel dependencies if the shortage is associated with a major electricity outage (increased amounts of diesel may be needed).</w:t>
            </w:r>
            <w:r>
              <w:rPr>
                <w:szCs w:val="20"/>
              </w:rPr>
              <w:t xml:space="preserve"> </w:t>
            </w:r>
            <w:r w:rsidRPr="004A7F2D">
              <w:rPr>
                <w:szCs w:val="20"/>
              </w:rPr>
              <w:t xml:space="preserve"> </w:t>
            </w:r>
          </w:p>
        </w:tc>
      </w:tr>
      <w:tr w:rsidR="007D6E85" w:rsidRPr="00CA0B33" w:rsidTr="001E33E7">
        <w:trPr>
          <w:cantSplit/>
        </w:trPr>
        <w:tc>
          <w:tcPr>
            <w:tcW w:w="1076" w:type="pct"/>
            <w:tcBorders>
              <w:top w:val="single" w:sz="6" w:space="0" w:color="005A9B" w:themeColor="background2"/>
              <w:bottom w:val="single" w:sz="6" w:space="0" w:color="005A9B" w:themeColor="background2"/>
            </w:tcBorders>
          </w:tcPr>
          <w:p w:rsidR="007D6E85" w:rsidRPr="002E7B6D" w:rsidRDefault="007D6E85" w:rsidP="001E33E7">
            <w:pPr>
              <w:pStyle w:val="Tablenormal0"/>
              <w:rPr>
                <w:b/>
              </w:rPr>
            </w:pPr>
            <w:r>
              <w:rPr>
                <w:b/>
              </w:rPr>
              <w:t>4.3</w:t>
            </w:r>
            <w:r w:rsidRPr="002E7B6D">
              <w:rPr>
                <w:b/>
              </w:rPr>
              <w:t xml:space="preserve"> Critical Customer Responsibilities </w:t>
            </w:r>
          </w:p>
        </w:tc>
        <w:tc>
          <w:tcPr>
            <w:tcW w:w="3924" w:type="pct"/>
            <w:tcBorders>
              <w:top w:val="single" w:sz="6" w:space="0" w:color="005A9B" w:themeColor="background2"/>
              <w:bottom w:val="single" w:sz="6" w:space="0" w:color="005A9B" w:themeColor="background2"/>
            </w:tcBorders>
          </w:tcPr>
          <w:p w:rsidR="007D6E85" w:rsidRDefault="007D6E85" w:rsidP="001E33E7">
            <w:pPr>
              <w:pStyle w:val="Tablenormal0"/>
            </w:pPr>
            <w:r>
              <w:t xml:space="preserve">Critical customers are responsible for: </w:t>
            </w:r>
          </w:p>
          <w:p w:rsidR="007D6E85" w:rsidRDefault="00C10CE4" w:rsidP="001E33E7">
            <w:pPr>
              <w:pStyle w:val="Tablebullet"/>
            </w:pPr>
            <w:r>
              <w:t>e</w:t>
            </w:r>
            <w:r w:rsidR="007D6E85">
              <w:t>nsuring that the staff and contractors required for critical response functions:</w:t>
            </w:r>
          </w:p>
          <w:p w:rsidR="007D6E85" w:rsidRDefault="007D6E85" w:rsidP="007D6E85">
            <w:pPr>
              <w:pStyle w:val="Tablebullet"/>
              <w:numPr>
                <w:ilvl w:val="1"/>
                <w:numId w:val="3"/>
              </w:numPr>
            </w:pPr>
            <w:r>
              <w:t>are aware of their CDEM-critical customer status</w:t>
            </w:r>
            <w:r w:rsidR="00C10CE4">
              <w:t>,</w:t>
            </w:r>
            <w:r>
              <w:t xml:space="preserve"> </w:t>
            </w:r>
          </w:p>
          <w:p w:rsidR="007D6E85" w:rsidRDefault="007D6E85" w:rsidP="007D6E85">
            <w:pPr>
              <w:pStyle w:val="Tablebullet"/>
              <w:numPr>
                <w:ilvl w:val="1"/>
                <w:numId w:val="3"/>
              </w:numPr>
            </w:pPr>
            <w:r>
              <w:t xml:space="preserve">have suitable identification (branded cars, company ID cards and/or a signed letter on letterhead), and </w:t>
            </w:r>
          </w:p>
          <w:p w:rsidR="007D6E85" w:rsidRDefault="007D6E85" w:rsidP="007D6E85">
            <w:pPr>
              <w:pStyle w:val="Tablebullet"/>
              <w:numPr>
                <w:ilvl w:val="1"/>
                <w:numId w:val="3"/>
              </w:numPr>
            </w:pPr>
            <w:r>
              <w:t xml:space="preserve">have alternative means of payment if they are unable to use their contracted fuel company (some fuel companies allow fuel cards to be used at their </w:t>
            </w:r>
            <w:r w:rsidR="00C10CE4">
              <w:t>retail sites if EFTPOS is down);</w:t>
            </w:r>
            <w:r>
              <w:t xml:space="preserve"> </w:t>
            </w:r>
          </w:p>
          <w:p w:rsidR="007D6E85" w:rsidRDefault="00C10CE4" w:rsidP="001E33E7">
            <w:pPr>
              <w:pStyle w:val="Tablebullet"/>
            </w:pPr>
            <w:r>
              <w:t>r</w:t>
            </w:r>
            <w:r w:rsidR="007D6E85">
              <w:t>easonably conserving fuel (to the extent possible, without impacting their abi</w:t>
            </w:r>
            <w:r>
              <w:t>lity to maintain core services);</w:t>
            </w:r>
            <w:r w:rsidR="007D6E85">
              <w:t xml:space="preserve"> </w:t>
            </w:r>
          </w:p>
          <w:p w:rsidR="007D6E85" w:rsidRDefault="00C10CE4" w:rsidP="001E33E7">
            <w:pPr>
              <w:pStyle w:val="Tablebullet"/>
            </w:pPr>
            <w:r>
              <w:t>i</w:t>
            </w:r>
            <w:r w:rsidR="007D6E85">
              <w:t>f requested by the Controller, giving priority restoration to support bulk fuel supply (notably water supplies to depots and facilities where mains water is a requirement for th</w:t>
            </w:r>
            <w:r>
              <w:t>em to function and roads);</w:t>
            </w:r>
          </w:p>
          <w:p w:rsidR="007D6E85" w:rsidRDefault="00C10CE4" w:rsidP="001E33E7">
            <w:pPr>
              <w:pStyle w:val="Tablebullet"/>
            </w:pPr>
            <w:r>
              <w:t>e</w:t>
            </w:r>
            <w:r w:rsidR="007D6E85">
              <w:t>nsuring that non-critical staff and contractors do not unnecessarily tak</w:t>
            </w:r>
            <w:r>
              <w:t>e advantage of priority status; and</w:t>
            </w:r>
          </w:p>
          <w:p w:rsidR="007D6E85" w:rsidRPr="00B92BD9" w:rsidRDefault="00C10CE4" w:rsidP="001E33E7">
            <w:pPr>
              <w:pStyle w:val="Tablebullet"/>
            </w:pPr>
            <w:r>
              <w:t>h</w:t>
            </w:r>
            <w:r w:rsidR="007D6E85">
              <w:t xml:space="preserve">aving their own business continuity arrangements relating to fuel supply (priority supply arrangements, own stocks, etc.) </w:t>
            </w:r>
          </w:p>
        </w:tc>
      </w:tr>
      <w:tr w:rsidR="007D6E85" w:rsidRPr="00CA0B33" w:rsidTr="001E33E7">
        <w:trPr>
          <w:cantSplit/>
        </w:trPr>
        <w:tc>
          <w:tcPr>
            <w:tcW w:w="1076" w:type="pct"/>
            <w:tcBorders>
              <w:top w:val="single" w:sz="6" w:space="0" w:color="005A9B" w:themeColor="background2"/>
              <w:bottom w:val="single" w:sz="6" w:space="0" w:color="005A9B" w:themeColor="background2"/>
            </w:tcBorders>
          </w:tcPr>
          <w:p w:rsidR="007D6E85" w:rsidRPr="002E7B6D" w:rsidRDefault="00C10CE4" w:rsidP="001E33E7">
            <w:pPr>
              <w:pStyle w:val="Tablenormal0"/>
              <w:rPr>
                <w:b/>
              </w:rPr>
            </w:pPr>
            <w:r>
              <w:rPr>
                <w:b/>
              </w:rPr>
              <w:t>4.4</w:t>
            </w:r>
            <w:r w:rsidR="007D6E85" w:rsidRPr="002E7B6D">
              <w:rPr>
                <w:b/>
              </w:rPr>
              <w:t xml:space="preserve"> Critical Sites with Generators</w:t>
            </w:r>
          </w:p>
        </w:tc>
        <w:tc>
          <w:tcPr>
            <w:tcW w:w="3924" w:type="pct"/>
            <w:tcBorders>
              <w:top w:val="single" w:sz="6" w:space="0" w:color="005A9B" w:themeColor="background2"/>
              <w:bottom w:val="single" w:sz="6" w:space="0" w:color="005A9B" w:themeColor="background2"/>
            </w:tcBorders>
          </w:tcPr>
          <w:p w:rsidR="007D6E85" w:rsidRPr="00DD55BE" w:rsidRDefault="007D6E85" w:rsidP="001E33E7">
            <w:pPr>
              <w:pStyle w:val="Tablebullet"/>
              <w:rPr>
                <w:szCs w:val="20"/>
              </w:rPr>
            </w:pPr>
            <w:r>
              <w:t xml:space="preserve">In a longer term, widespread fuel shortage, re-fuelling of generators is likely to be a key </w:t>
            </w:r>
            <w:r w:rsidRPr="00667A1B">
              <w:t>issue</w:t>
            </w:r>
            <w:r>
              <w:t>. To support local and regional coordination of re-fuelling critical lifeline utilities and community sites, a map and list of major sites potentially requiring generator fuel is recommended.</w:t>
            </w:r>
          </w:p>
          <w:p w:rsidR="007D6E85" w:rsidRPr="00B92BD9" w:rsidRDefault="007D6E85" w:rsidP="001E33E7">
            <w:pPr>
              <w:pStyle w:val="Tablebullet"/>
              <w:rPr>
                <w:szCs w:val="20"/>
              </w:rPr>
            </w:pPr>
            <w:r>
              <w:t>Plans may also consider the potential demand for hireage of generators and availability within the region (</w:t>
            </w:r>
            <w:r w:rsidR="00C10CE4">
              <w:t>al</w:t>
            </w:r>
            <w:r>
              <w:t>though this is sometimes covered in a separate Generator Plan).</w:t>
            </w:r>
          </w:p>
        </w:tc>
      </w:tr>
      <w:tr w:rsidR="007D6E85" w:rsidRPr="00CA0B33" w:rsidTr="001E33E7">
        <w:trPr>
          <w:cantSplit/>
        </w:trPr>
        <w:tc>
          <w:tcPr>
            <w:tcW w:w="5000" w:type="pct"/>
            <w:gridSpan w:val="2"/>
            <w:tcBorders>
              <w:top w:val="single" w:sz="6" w:space="0" w:color="005A9B" w:themeColor="background2"/>
              <w:bottom w:val="single" w:sz="6" w:space="0" w:color="005A9B" w:themeColor="background2"/>
            </w:tcBorders>
            <w:shd w:val="clear" w:color="auto" w:fill="F2F2F2" w:themeFill="background1" w:themeFillShade="F2"/>
          </w:tcPr>
          <w:p w:rsidR="007D6E85" w:rsidRPr="002E7B6D" w:rsidRDefault="007D6E85" w:rsidP="007D6E85">
            <w:pPr>
              <w:pStyle w:val="Tablenormal0"/>
              <w:numPr>
                <w:ilvl w:val="6"/>
                <w:numId w:val="10"/>
              </w:numPr>
              <w:ind w:left="284" w:hanging="284"/>
              <w:rPr>
                <w:b/>
              </w:rPr>
            </w:pPr>
            <w:r w:rsidRPr="002E7B6D">
              <w:rPr>
                <w:b/>
              </w:rPr>
              <w:t>Other Considerations</w:t>
            </w:r>
          </w:p>
        </w:tc>
      </w:tr>
      <w:tr w:rsidR="007D6E85" w:rsidRPr="00CA0B33" w:rsidTr="001E33E7">
        <w:trPr>
          <w:cantSplit/>
        </w:trPr>
        <w:tc>
          <w:tcPr>
            <w:tcW w:w="1076" w:type="pct"/>
            <w:tcBorders>
              <w:top w:val="single" w:sz="6" w:space="0" w:color="005A9B" w:themeColor="background2"/>
              <w:bottom w:val="single" w:sz="6" w:space="0" w:color="005A9B" w:themeColor="background2"/>
            </w:tcBorders>
          </w:tcPr>
          <w:p w:rsidR="007D6E85" w:rsidRPr="002E7B6D" w:rsidRDefault="007D6E85" w:rsidP="001E33E7">
            <w:pPr>
              <w:pStyle w:val="Tablenormal0"/>
              <w:rPr>
                <w:b/>
              </w:rPr>
            </w:pPr>
            <w:r>
              <w:rPr>
                <w:b/>
              </w:rPr>
              <w:t>5</w:t>
            </w:r>
            <w:r w:rsidRPr="002E7B6D">
              <w:rPr>
                <w:b/>
              </w:rPr>
              <w:t>.1 Management of Critical Resources</w:t>
            </w:r>
          </w:p>
        </w:tc>
        <w:tc>
          <w:tcPr>
            <w:tcW w:w="3924" w:type="pct"/>
            <w:tcBorders>
              <w:top w:val="single" w:sz="6" w:space="0" w:color="005A9B" w:themeColor="background2"/>
              <w:bottom w:val="single" w:sz="6" w:space="0" w:color="005A9B" w:themeColor="background2"/>
            </w:tcBorders>
          </w:tcPr>
          <w:p w:rsidR="007D6E85" w:rsidRPr="00B92BD9" w:rsidRDefault="007D6E85" w:rsidP="001E33E7">
            <w:pPr>
              <w:pStyle w:val="Tablenormal0"/>
            </w:pPr>
            <w:r w:rsidRPr="00B92BD9">
              <w:t>Addresses issues relating to relevant critical resources (e.g. generators, pumps, road access, security).</w:t>
            </w:r>
            <w:r>
              <w:t xml:space="preserve"> </w:t>
            </w:r>
            <w:r w:rsidRPr="00B92BD9">
              <w:t xml:space="preserve">May reference more detailed work (e.g. regional generator resources). </w:t>
            </w:r>
          </w:p>
          <w:p w:rsidR="007D6E85" w:rsidRPr="00B92BD9" w:rsidRDefault="007D6E85" w:rsidP="001E33E7">
            <w:pPr>
              <w:pStyle w:val="Tablenormal0"/>
            </w:pPr>
            <w:r w:rsidRPr="00B92BD9">
              <w:t xml:space="preserve">Includes a summary of arrangements for inspection of </w:t>
            </w:r>
            <w:r>
              <w:t>fuel retail outlet</w:t>
            </w:r>
            <w:r w:rsidRPr="00B92BD9">
              <w:t xml:space="preserve"> tanks (e.g. following serious earthquakes) and lists companies that undertake this service.</w:t>
            </w:r>
            <w:r>
              <w:t xml:space="preserve"> </w:t>
            </w:r>
          </w:p>
        </w:tc>
      </w:tr>
      <w:tr w:rsidR="007D6E85" w:rsidRPr="00CA0B33" w:rsidTr="001E33E7">
        <w:trPr>
          <w:cantSplit/>
        </w:trPr>
        <w:tc>
          <w:tcPr>
            <w:tcW w:w="1076" w:type="pct"/>
            <w:tcBorders>
              <w:top w:val="single" w:sz="6" w:space="0" w:color="005A9B" w:themeColor="background2"/>
              <w:bottom w:val="single" w:sz="6" w:space="0" w:color="005A9B" w:themeColor="background2"/>
            </w:tcBorders>
          </w:tcPr>
          <w:p w:rsidR="007D6E85" w:rsidRPr="002E7B6D" w:rsidRDefault="007D6E85" w:rsidP="001E33E7">
            <w:pPr>
              <w:pStyle w:val="Tablenormal0"/>
              <w:rPr>
                <w:b/>
              </w:rPr>
            </w:pPr>
            <w:r>
              <w:rPr>
                <w:b/>
              </w:rPr>
              <w:t>5</w:t>
            </w:r>
            <w:r w:rsidRPr="002E7B6D">
              <w:rPr>
                <w:b/>
              </w:rPr>
              <w:t xml:space="preserve">.2 </w:t>
            </w:r>
            <w:r>
              <w:rPr>
                <w:b/>
              </w:rPr>
              <w:t xml:space="preserve">NEMA </w:t>
            </w:r>
            <w:r w:rsidRPr="002E7B6D">
              <w:rPr>
                <w:b/>
              </w:rPr>
              <w:t>NCMC</w:t>
            </w:r>
            <w:r>
              <w:rPr>
                <w:b/>
              </w:rPr>
              <w:t>/NCC</w:t>
            </w:r>
            <w:r w:rsidRPr="002E7B6D">
              <w:rPr>
                <w:b/>
              </w:rPr>
              <w:t xml:space="preserve"> Support</w:t>
            </w:r>
          </w:p>
        </w:tc>
        <w:tc>
          <w:tcPr>
            <w:tcW w:w="3924" w:type="pct"/>
            <w:tcBorders>
              <w:top w:val="single" w:sz="6" w:space="0" w:color="005A9B" w:themeColor="background2"/>
              <w:bottom w:val="single" w:sz="6" w:space="0" w:color="005A9B" w:themeColor="background2"/>
            </w:tcBorders>
          </w:tcPr>
          <w:p w:rsidR="007D6E85" w:rsidRPr="00B92BD9" w:rsidRDefault="007D6E85" w:rsidP="001E33E7">
            <w:pPr>
              <w:pStyle w:val="Tablenormal0"/>
            </w:pPr>
            <w:r>
              <w:t>Outline expectations of NEMA NCMC</w:t>
            </w:r>
            <w:r w:rsidR="00C10CE4">
              <w:t xml:space="preserve"> </w:t>
            </w:r>
            <w:r>
              <w:t>/</w:t>
            </w:r>
            <w:r w:rsidR="00C10CE4">
              <w:t xml:space="preserve"> </w:t>
            </w:r>
            <w:r>
              <w:t>NCC</w:t>
            </w:r>
            <w:r w:rsidR="00C10CE4">
              <w:t xml:space="preserve"> </w:t>
            </w:r>
            <w:r>
              <w:t>/</w:t>
            </w:r>
            <w:r w:rsidR="00C10CE4">
              <w:t xml:space="preserve"> </w:t>
            </w:r>
            <w:r>
              <w:t>government support (</w:t>
            </w:r>
            <w:r w:rsidRPr="000C2A5A">
              <w:rPr>
                <w:rStyle w:val="CrossreferenceChar"/>
              </w:rPr>
              <w:fldChar w:fldCharType="begin" w:fldLock="1"/>
            </w:r>
            <w:r w:rsidRPr="000C2A5A">
              <w:rPr>
                <w:rStyle w:val="CrossreferenceChar"/>
              </w:rPr>
              <w:instrText xml:space="preserve"> REF _Ref534895781 \n \h </w:instrText>
            </w:r>
            <w:r>
              <w:rPr>
                <w:rStyle w:val="CrossreferenceChar"/>
              </w:rPr>
              <w:instrText xml:space="preserve"> \* MERGEFORMAT </w:instrText>
            </w:r>
            <w:r w:rsidRPr="000C2A5A">
              <w:rPr>
                <w:rStyle w:val="CrossreferenceChar"/>
              </w:rPr>
            </w:r>
            <w:r w:rsidRPr="000C2A5A">
              <w:rPr>
                <w:rStyle w:val="CrossreferenceChar"/>
              </w:rPr>
              <w:fldChar w:fldCharType="separate"/>
            </w:r>
            <w:r>
              <w:rPr>
                <w:rStyle w:val="CrossreferenceChar"/>
              </w:rPr>
              <w:t>Section 4</w:t>
            </w:r>
            <w:r w:rsidRPr="000C2A5A">
              <w:rPr>
                <w:rStyle w:val="CrossreferenceChar"/>
              </w:rPr>
              <w:fldChar w:fldCharType="end"/>
            </w:r>
            <w:r>
              <w:t xml:space="preserve"> of </w:t>
            </w:r>
            <w:r w:rsidR="00C10CE4">
              <w:t>the National Fuel P</w:t>
            </w:r>
            <w:r>
              <w:t>lan).</w:t>
            </w:r>
          </w:p>
        </w:tc>
      </w:tr>
      <w:tr w:rsidR="007D6E85" w:rsidRPr="00CA0B33" w:rsidTr="001E33E7">
        <w:trPr>
          <w:cantSplit/>
        </w:trPr>
        <w:tc>
          <w:tcPr>
            <w:tcW w:w="1076" w:type="pct"/>
            <w:tcBorders>
              <w:top w:val="single" w:sz="6" w:space="0" w:color="005A9B" w:themeColor="background2"/>
              <w:bottom w:val="single" w:sz="6" w:space="0" w:color="005A9B" w:themeColor="background2"/>
            </w:tcBorders>
          </w:tcPr>
          <w:p w:rsidR="007D6E85" w:rsidRPr="002E7B6D" w:rsidRDefault="007D6E85" w:rsidP="001E33E7">
            <w:pPr>
              <w:pStyle w:val="Tablenormal0"/>
              <w:rPr>
                <w:b/>
              </w:rPr>
            </w:pPr>
            <w:r w:rsidRPr="002E7B6D">
              <w:rPr>
                <w:b/>
              </w:rPr>
              <w:t>Other</w:t>
            </w:r>
          </w:p>
        </w:tc>
        <w:tc>
          <w:tcPr>
            <w:tcW w:w="3924" w:type="pct"/>
            <w:tcBorders>
              <w:top w:val="single" w:sz="6" w:space="0" w:color="005A9B" w:themeColor="background2"/>
              <w:bottom w:val="single" w:sz="6" w:space="0" w:color="005A9B" w:themeColor="background2"/>
            </w:tcBorders>
          </w:tcPr>
          <w:p w:rsidR="007D6E85" w:rsidRPr="00B92BD9" w:rsidRDefault="007D6E85" w:rsidP="001E33E7">
            <w:pPr>
              <w:pStyle w:val="Tablenormal0"/>
            </w:pPr>
            <w:r>
              <w:t>Bring through any key information relevant</w:t>
            </w:r>
            <w:r w:rsidR="00C10CE4">
              <w:t xml:space="preserve"> for context from the National Fuel P</w:t>
            </w:r>
            <w:r>
              <w:t>lan.</w:t>
            </w:r>
          </w:p>
        </w:tc>
      </w:tr>
      <w:tr w:rsidR="007D6E85" w:rsidRPr="00CA0B33" w:rsidTr="001E33E7">
        <w:trPr>
          <w:cantSplit/>
        </w:trPr>
        <w:tc>
          <w:tcPr>
            <w:tcW w:w="1076" w:type="pct"/>
            <w:tcBorders>
              <w:top w:val="single" w:sz="6" w:space="0" w:color="005A9B" w:themeColor="background2"/>
            </w:tcBorders>
          </w:tcPr>
          <w:p w:rsidR="007D6E85" w:rsidRPr="002E7B6D" w:rsidRDefault="007D6E85" w:rsidP="001E33E7">
            <w:pPr>
              <w:pStyle w:val="Tablenormal0"/>
              <w:rPr>
                <w:b/>
              </w:rPr>
            </w:pPr>
            <w:r w:rsidRPr="002E7B6D">
              <w:rPr>
                <w:b/>
              </w:rPr>
              <w:t>Attachments</w:t>
            </w:r>
          </w:p>
        </w:tc>
        <w:tc>
          <w:tcPr>
            <w:tcW w:w="3924" w:type="pct"/>
            <w:tcBorders>
              <w:top w:val="single" w:sz="6" w:space="0" w:color="005A9B" w:themeColor="background2"/>
            </w:tcBorders>
          </w:tcPr>
          <w:p w:rsidR="007D6E85" w:rsidRDefault="00C10CE4" w:rsidP="001E33E7">
            <w:pPr>
              <w:pStyle w:val="Tablebullet"/>
            </w:pPr>
            <w:r>
              <w:t>Lists of critical c</w:t>
            </w:r>
            <w:r w:rsidR="007D6E85">
              <w:t>ustomers</w:t>
            </w:r>
          </w:p>
          <w:p w:rsidR="007D6E85" w:rsidRDefault="00C10CE4" w:rsidP="001E33E7">
            <w:pPr>
              <w:pStyle w:val="Tablebullet"/>
            </w:pPr>
            <w:r>
              <w:t>Fuel station lists and m</w:t>
            </w:r>
            <w:r w:rsidR="007D6E85">
              <w:t>aps</w:t>
            </w:r>
          </w:p>
          <w:p w:rsidR="007D6E85" w:rsidRPr="00B92BD9" w:rsidRDefault="007D6E85" w:rsidP="001E33E7">
            <w:pPr>
              <w:pStyle w:val="Tablebullet"/>
            </w:pPr>
            <w:r>
              <w:t>Critical sites with generators</w:t>
            </w:r>
          </w:p>
        </w:tc>
      </w:tr>
    </w:tbl>
    <w:p w:rsidR="007D6E85" w:rsidRDefault="007D6E85" w:rsidP="007D6E85"/>
    <w:p w:rsidR="00FF77E9" w:rsidRDefault="00FF77E9" w:rsidP="007D6E85">
      <w:pPr>
        <w:sectPr w:rsidR="00FF77E9" w:rsidSect="00950CB1">
          <w:headerReference w:type="even" r:id="rId56"/>
          <w:headerReference w:type="default" r:id="rId57"/>
          <w:pgSz w:w="11907" w:h="16840" w:code="9"/>
          <w:pgMar w:top="1191" w:right="1021" w:bottom="794" w:left="1361" w:header="284" w:footer="318" w:gutter="0"/>
          <w:cols w:space="720"/>
          <w:docGrid w:linePitch="326"/>
        </w:sectPr>
      </w:pPr>
    </w:p>
    <w:p w:rsidR="00C95C8A" w:rsidRDefault="00C95C8A" w:rsidP="00C95C8A">
      <w:pPr>
        <w:pStyle w:val="Heading6"/>
      </w:pPr>
      <w:bookmarkStart w:id="372" w:name="_Toc20988474"/>
      <w:bookmarkStart w:id="373" w:name="_Toc21013459"/>
      <w:bookmarkStart w:id="374" w:name="_Public_information"/>
      <w:bookmarkStart w:id="375" w:name="_Toc34037892"/>
      <w:bookmarkEnd w:id="372"/>
      <w:bookmarkEnd w:id="373"/>
      <w:bookmarkEnd w:id="374"/>
      <w:r>
        <w:t>Public information</w:t>
      </w:r>
      <w:bookmarkEnd w:id="375"/>
    </w:p>
    <w:p w:rsidR="00C95C8A" w:rsidRPr="00B21158" w:rsidRDefault="00C95C8A" w:rsidP="00C95C8A">
      <w:pPr>
        <w:rPr>
          <w:i/>
        </w:rPr>
      </w:pPr>
      <w:r w:rsidRPr="00B21158">
        <w:rPr>
          <w:i/>
        </w:rPr>
        <w:t>This guidance is intended for public information management (PIM) or communications personnel preparing</w:t>
      </w:r>
      <w:r>
        <w:rPr>
          <w:i/>
        </w:rPr>
        <w:t xml:space="preserve"> public</w:t>
      </w:r>
      <w:r w:rsidRPr="00B21158">
        <w:rPr>
          <w:i/>
        </w:rPr>
        <w:t xml:space="preserve"> messaging about voluntary or mandatory fuel conservation measures.</w:t>
      </w:r>
    </w:p>
    <w:p w:rsidR="00C95C8A" w:rsidRDefault="00C95C8A" w:rsidP="00C95C8A">
      <w:pPr>
        <w:pStyle w:val="Heading7"/>
      </w:pPr>
      <w:r>
        <w:t>Public information approach</w:t>
      </w:r>
    </w:p>
    <w:p w:rsidR="00C95C8A" w:rsidRDefault="00C95C8A" w:rsidP="00C95C8A">
      <w:r>
        <w:t xml:space="preserve">Public information about voluntary or mandatory fuel conservation measures needs to be consistent with and incorporated into public information for the wider emergency response. </w:t>
      </w:r>
    </w:p>
    <w:p w:rsidR="00C95C8A" w:rsidRDefault="00C95C8A" w:rsidP="00C95C8A">
      <w:r w:rsidRPr="00E70490">
        <w:t>Work closely with key stakeholders, including local authorities, fuel companies and fuel retail outlets, to ensure accurate and coordinated information flows to the public.</w:t>
      </w:r>
    </w:p>
    <w:p w:rsidR="00C95C8A" w:rsidRDefault="00C95C8A" w:rsidP="00C95C8A">
      <w:pPr>
        <w:pStyle w:val="Heading7"/>
      </w:pPr>
      <w:r>
        <w:t>Public information objectives:</w:t>
      </w:r>
    </w:p>
    <w:p w:rsidR="00C95C8A" w:rsidRDefault="00C95C8A" w:rsidP="00F06F74">
      <w:pPr>
        <w:pStyle w:val="ListParagraph"/>
        <w:numPr>
          <w:ilvl w:val="0"/>
          <w:numId w:val="22"/>
        </w:numPr>
      </w:pPr>
      <w:r>
        <w:t xml:space="preserve">Provide reassurance to </w:t>
      </w:r>
      <w:r w:rsidRPr="00F77BBD">
        <w:t>the public that there is a plan to manage the situation in place, and to minimise public concerns</w:t>
      </w:r>
    </w:p>
    <w:p w:rsidR="00C95C8A" w:rsidRDefault="00C95C8A" w:rsidP="00F06F74">
      <w:pPr>
        <w:pStyle w:val="ListParagraph"/>
        <w:numPr>
          <w:ilvl w:val="0"/>
          <w:numId w:val="22"/>
        </w:numPr>
      </w:pPr>
      <w:r>
        <w:t xml:space="preserve">Provide </w:t>
      </w:r>
      <w:r w:rsidRPr="00F77BBD">
        <w:t xml:space="preserve">accurate, up-to-date information </w:t>
      </w:r>
      <w:r>
        <w:t>on the situation, and as early a warning as possible of any need to move to mandatory measures.</w:t>
      </w:r>
    </w:p>
    <w:p w:rsidR="00C95C8A" w:rsidRDefault="00C95C8A" w:rsidP="00F06F74">
      <w:pPr>
        <w:pStyle w:val="ListParagraph"/>
        <w:numPr>
          <w:ilvl w:val="0"/>
          <w:numId w:val="22"/>
        </w:numPr>
      </w:pPr>
      <w:r>
        <w:t>Explain</w:t>
      </w:r>
      <w:r w:rsidRPr="00F77BBD">
        <w:t xml:space="preserve"> the </w:t>
      </w:r>
      <w:r>
        <w:t>reasons</w:t>
      </w:r>
      <w:r w:rsidRPr="00F77BBD">
        <w:t xml:space="preserve"> for the move to </w:t>
      </w:r>
      <w:r>
        <w:t>fuel conservation</w:t>
      </w:r>
      <w:r w:rsidRPr="00F77BBD">
        <w:t xml:space="preserve"> measures</w:t>
      </w:r>
      <w:r>
        <w:t xml:space="preserve"> and </w:t>
      </w:r>
      <w:r w:rsidRPr="009D5A78">
        <w:t>ensure that the public are ful</w:t>
      </w:r>
      <w:r w:rsidR="00C10CE4">
        <w:t>ly informed on what it involves</w:t>
      </w:r>
      <w:r w:rsidRPr="009D5A78">
        <w:t xml:space="preserve"> a</w:t>
      </w:r>
      <w:r>
        <w:t>nd what it requires from them.</w:t>
      </w:r>
    </w:p>
    <w:p w:rsidR="00C95C8A" w:rsidRDefault="00C95C8A" w:rsidP="00F06F74">
      <w:pPr>
        <w:pStyle w:val="ListParagraph"/>
        <w:numPr>
          <w:ilvl w:val="0"/>
          <w:numId w:val="22"/>
        </w:numPr>
      </w:pPr>
      <w:r>
        <w:t>Provide c</w:t>
      </w:r>
      <w:r w:rsidRPr="00F77BBD">
        <w:t>ontinuing communications on ways to save fuel and reduce car use</w:t>
      </w:r>
      <w:r>
        <w:t>.</w:t>
      </w:r>
      <w:r w:rsidRPr="00F77BBD">
        <w:t xml:space="preserve"> </w:t>
      </w:r>
    </w:p>
    <w:p w:rsidR="00C95C8A" w:rsidRDefault="00C95C8A" w:rsidP="00C95C8A">
      <w:pPr>
        <w:pStyle w:val="Heading7"/>
        <w:rPr>
          <w:lang w:eastAsia="en-NZ"/>
        </w:rPr>
      </w:pPr>
      <w:r>
        <w:rPr>
          <w:lang w:eastAsia="en-NZ"/>
        </w:rPr>
        <w:t>Key messages</w:t>
      </w:r>
    </w:p>
    <w:p w:rsidR="00C95C8A" w:rsidRDefault="00C95C8A" w:rsidP="00C95C8A">
      <w:r>
        <w:t>Key messages should explain why the measures are necessary and appeal to the public desire to help. If relevant, provide messages explaining how fuel conservation and/or fuel prioritisation will enable response activities and allow essential services to operate.</w:t>
      </w:r>
    </w:p>
    <w:p w:rsidR="00C95C8A" w:rsidRPr="00F77BBD" w:rsidRDefault="00C95C8A" w:rsidP="00C95C8A">
      <w:pPr>
        <w:pStyle w:val="Heading7"/>
        <w:rPr>
          <w:lang w:eastAsia="en-NZ"/>
        </w:rPr>
      </w:pPr>
      <w:r>
        <w:rPr>
          <w:lang w:eastAsia="en-NZ"/>
        </w:rPr>
        <w:t>Suggested v</w:t>
      </w:r>
      <w:r w:rsidRPr="00F77BBD">
        <w:rPr>
          <w:lang w:eastAsia="en-NZ"/>
        </w:rPr>
        <w:t>oluntary f</w:t>
      </w:r>
      <w:r>
        <w:rPr>
          <w:lang w:eastAsia="en-NZ"/>
        </w:rPr>
        <w:t>uel demand constraints messages</w:t>
      </w:r>
    </w:p>
    <w:p w:rsidR="00C95C8A" w:rsidRPr="00C10CE4" w:rsidRDefault="00C95C8A" w:rsidP="00C95C8A">
      <w:r w:rsidRPr="00413555">
        <w:t xml:space="preserve">People are asked to reduce their use of petrol following the </w:t>
      </w:r>
      <w:r w:rsidRPr="00C10CE4">
        <w:rPr>
          <w:i/>
        </w:rPr>
        <w:t>[name of event or brief description of the situation]</w:t>
      </w:r>
      <w:r w:rsidRPr="00C10CE4">
        <w:t>.</w:t>
      </w:r>
    </w:p>
    <w:p w:rsidR="00C95C8A" w:rsidRPr="00C10CE4" w:rsidRDefault="00C95C8A" w:rsidP="00C95C8A">
      <w:pPr>
        <w:rPr>
          <w:i/>
        </w:rPr>
      </w:pPr>
      <w:r w:rsidRPr="00C10CE4">
        <w:rPr>
          <w:i/>
        </w:rPr>
        <w:t>[briefly explain why, e.g. fuel tankers are not able to deliver fuel to petrol stations due to landslides on SH1]</w:t>
      </w:r>
    </w:p>
    <w:p w:rsidR="00C95C8A" w:rsidRPr="00413555" w:rsidRDefault="00C95C8A" w:rsidP="00C95C8A">
      <w:r w:rsidRPr="00C10CE4">
        <w:t xml:space="preserve">To help ensure that fuel is available for the essential services that need it, such as </w:t>
      </w:r>
      <w:r w:rsidR="00C10CE4" w:rsidRPr="00C10CE4">
        <w:rPr>
          <w:i/>
        </w:rPr>
        <w:t>[</w:t>
      </w:r>
      <w:r w:rsidRPr="00C10CE4">
        <w:rPr>
          <w:i/>
        </w:rPr>
        <w:t>ambulances and contractors clearing slips [edit as appropriate]</w:t>
      </w:r>
      <w:r w:rsidR="00C10CE4" w:rsidRPr="00C10CE4">
        <w:rPr>
          <w:i/>
        </w:rPr>
        <w:t>]</w:t>
      </w:r>
      <w:r w:rsidRPr="00C10CE4">
        <w:t>, and avoid further fuel restrictions, we need the public's help.</w:t>
      </w:r>
    </w:p>
    <w:p w:rsidR="00C95C8A" w:rsidRPr="00413555" w:rsidRDefault="00C95C8A" w:rsidP="00C95C8A">
      <w:r w:rsidRPr="00413555">
        <w:t>What you can do to reduce fuel use:</w:t>
      </w:r>
    </w:p>
    <w:p w:rsidR="00C95C8A" w:rsidRPr="00413555" w:rsidRDefault="00C95C8A" w:rsidP="00F06F74">
      <w:pPr>
        <w:pStyle w:val="ListParagraph"/>
        <w:numPr>
          <w:ilvl w:val="0"/>
          <w:numId w:val="23"/>
        </w:numPr>
      </w:pPr>
      <w:r w:rsidRPr="00413555">
        <w:t>Avoid unnecessary car trips.</w:t>
      </w:r>
    </w:p>
    <w:p w:rsidR="00C95C8A" w:rsidRPr="00413555" w:rsidRDefault="00C95C8A" w:rsidP="00F06F74">
      <w:pPr>
        <w:pStyle w:val="ListParagraph"/>
        <w:numPr>
          <w:ilvl w:val="0"/>
          <w:numId w:val="23"/>
        </w:numPr>
      </w:pPr>
      <w:r w:rsidRPr="00413555">
        <w:t>Walk, cycle, use public transport or carpool if you can.</w:t>
      </w:r>
    </w:p>
    <w:p w:rsidR="00C95C8A" w:rsidRPr="00413555" w:rsidRDefault="00C95C8A" w:rsidP="00F06F74">
      <w:pPr>
        <w:pStyle w:val="ListParagraph"/>
        <w:numPr>
          <w:ilvl w:val="0"/>
          <w:numId w:val="23"/>
        </w:numPr>
      </w:pPr>
      <w:r w:rsidRPr="00413555">
        <w:t>Work from home if possible.</w:t>
      </w:r>
    </w:p>
    <w:p w:rsidR="00C95C8A" w:rsidRPr="00413555" w:rsidRDefault="00C95C8A" w:rsidP="00F06F74">
      <w:pPr>
        <w:pStyle w:val="ListParagraph"/>
        <w:numPr>
          <w:ilvl w:val="0"/>
          <w:numId w:val="23"/>
        </w:numPr>
      </w:pPr>
      <w:r w:rsidRPr="00413555">
        <w:t xml:space="preserve">Check your tyre pressure </w:t>
      </w:r>
      <w:r w:rsidR="00C10CE4">
        <w:t>–</w:t>
      </w:r>
      <w:r w:rsidRPr="00413555">
        <w:t xml:space="preserve"> low tyre pressure can make your vehicle work harder to overcome road resistance, increasing fuel consumption.</w:t>
      </w:r>
    </w:p>
    <w:p w:rsidR="00C95C8A" w:rsidRPr="00413555" w:rsidRDefault="00C95C8A" w:rsidP="00F06F74">
      <w:pPr>
        <w:pStyle w:val="ListParagraph"/>
        <w:numPr>
          <w:ilvl w:val="0"/>
          <w:numId w:val="23"/>
        </w:numPr>
      </w:pPr>
      <w:r w:rsidRPr="00413555">
        <w:t xml:space="preserve">Reduce your load </w:t>
      </w:r>
      <w:r w:rsidR="00C10CE4">
        <w:t>–</w:t>
      </w:r>
      <w:r w:rsidRPr="00413555">
        <w:t xml:space="preserve"> take unnecessary items out of the car, remove roof racks/boxes and cycle racks if you’re not using them.</w:t>
      </w:r>
    </w:p>
    <w:p w:rsidR="00C95C8A" w:rsidRPr="00413555" w:rsidRDefault="00C95C8A" w:rsidP="00F06F74">
      <w:pPr>
        <w:pStyle w:val="ListParagraph"/>
        <w:numPr>
          <w:ilvl w:val="0"/>
          <w:numId w:val="23"/>
        </w:numPr>
      </w:pPr>
      <w:r w:rsidRPr="00413555">
        <w:t xml:space="preserve">Reduce speed on the open road and practise good driving habits. </w:t>
      </w:r>
    </w:p>
    <w:p w:rsidR="00C95C8A" w:rsidRDefault="00C95C8A" w:rsidP="00C95C8A">
      <w:pPr>
        <w:rPr>
          <w:rStyle w:val="Hyperlink"/>
        </w:rPr>
      </w:pPr>
      <w:r w:rsidRPr="00413555">
        <w:t xml:space="preserve">You can find more tips about driving efficiently at </w:t>
      </w:r>
      <w:hyperlink r:id="rId58" w:history="1">
        <w:r w:rsidRPr="00413555">
          <w:rPr>
            <w:rStyle w:val="Hyperlink"/>
          </w:rPr>
          <w:t>https://www.energywise.govt.nz/on-the-road/driving-efficiently/</w:t>
        </w:r>
      </w:hyperlink>
    </w:p>
    <w:p w:rsidR="00C10CE4" w:rsidRPr="00413555" w:rsidRDefault="00C10CE4" w:rsidP="00C95C8A"/>
    <w:p w:rsidR="00C95C8A" w:rsidRPr="00F77BBD" w:rsidRDefault="00C95C8A" w:rsidP="00C95C8A">
      <w:pPr>
        <w:pStyle w:val="Heading7"/>
        <w:rPr>
          <w:lang w:eastAsia="en-NZ"/>
        </w:rPr>
      </w:pPr>
      <w:r>
        <w:rPr>
          <w:lang w:eastAsia="en-NZ"/>
        </w:rPr>
        <w:t>Suggested m</w:t>
      </w:r>
      <w:r w:rsidRPr="00F77BBD">
        <w:rPr>
          <w:lang w:eastAsia="en-NZ"/>
        </w:rPr>
        <w:t>andatory fuel</w:t>
      </w:r>
      <w:r>
        <w:rPr>
          <w:lang w:eastAsia="en-NZ"/>
        </w:rPr>
        <w:t xml:space="preserve"> conservation measures messages</w:t>
      </w:r>
    </w:p>
    <w:p w:rsidR="00C95C8A" w:rsidRPr="00C10CE4" w:rsidRDefault="00C95C8A" w:rsidP="00C95C8A">
      <w:r w:rsidRPr="00413555">
        <w:t xml:space="preserve">Fuel conservation measures are being introduced following </w:t>
      </w:r>
      <w:r w:rsidRPr="00C10CE4">
        <w:rPr>
          <w:i/>
        </w:rPr>
        <w:t>the [name of event or brief description of the situation]</w:t>
      </w:r>
      <w:r w:rsidRPr="00C10CE4">
        <w:t>.</w:t>
      </w:r>
    </w:p>
    <w:p w:rsidR="00C95C8A" w:rsidRPr="00C10CE4" w:rsidRDefault="00C95C8A" w:rsidP="00C95C8A">
      <w:pPr>
        <w:rPr>
          <w:i/>
        </w:rPr>
      </w:pPr>
      <w:r w:rsidRPr="00C10CE4">
        <w:rPr>
          <w:i/>
        </w:rPr>
        <w:t>[briefly explain why, e.g. there is a fuel shortage because tankers are not able to deliver fuel to petrol stations due to landslides on SH1]</w:t>
      </w:r>
    </w:p>
    <w:p w:rsidR="00C95C8A" w:rsidRPr="00C10CE4" w:rsidRDefault="00C95C8A" w:rsidP="00C95C8A">
      <w:r w:rsidRPr="00C10CE4">
        <w:t xml:space="preserve">To help ensure that fuel is available for the essential services that need it, such as </w:t>
      </w:r>
      <w:r w:rsidR="00C10CE4" w:rsidRPr="00C10CE4">
        <w:rPr>
          <w:i/>
        </w:rPr>
        <w:t>[</w:t>
      </w:r>
      <w:r w:rsidRPr="00C10CE4">
        <w:rPr>
          <w:i/>
        </w:rPr>
        <w:t>ambulances and contractors clearing slips [edit as appropriate]</w:t>
      </w:r>
      <w:r w:rsidR="00C10CE4" w:rsidRPr="00C10CE4">
        <w:rPr>
          <w:i/>
        </w:rPr>
        <w:t>]</w:t>
      </w:r>
      <w:r w:rsidRPr="00C10CE4">
        <w:t>, the following measures are now in place:</w:t>
      </w:r>
    </w:p>
    <w:p w:rsidR="00C95C8A" w:rsidRPr="00C10CE4" w:rsidRDefault="00C95C8A" w:rsidP="00C95C8A">
      <w:pPr>
        <w:rPr>
          <w:i/>
        </w:rPr>
      </w:pPr>
      <w:r w:rsidRPr="00C10CE4">
        <w:rPr>
          <w:i/>
        </w:rPr>
        <w:t>[insert description of measures in place]</w:t>
      </w:r>
    </w:p>
    <w:p w:rsidR="00C95C8A" w:rsidRPr="00413555" w:rsidRDefault="00C95C8A" w:rsidP="00C95C8A">
      <w:r w:rsidRPr="00413555">
        <w:t>What you can do to reduce fuel use:</w:t>
      </w:r>
    </w:p>
    <w:p w:rsidR="00C95C8A" w:rsidRPr="00413555" w:rsidRDefault="00C95C8A" w:rsidP="00F06F74">
      <w:pPr>
        <w:pStyle w:val="ListParagraph"/>
        <w:numPr>
          <w:ilvl w:val="0"/>
          <w:numId w:val="24"/>
        </w:numPr>
      </w:pPr>
      <w:r w:rsidRPr="00413555">
        <w:t>Avoid unnecessary car trips.</w:t>
      </w:r>
    </w:p>
    <w:p w:rsidR="00C95C8A" w:rsidRPr="00413555" w:rsidRDefault="00C95C8A" w:rsidP="00F06F74">
      <w:pPr>
        <w:pStyle w:val="ListParagraph"/>
        <w:numPr>
          <w:ilvl w:val="0"/>
          <w:numId w:val="24"/>
        </w:numPr>
      </w:pPr>
      <w:r w:rsidRPr="00413555">
        <w:t>Walk, cycle, use public transport or carpool if you can.</w:t>
      </w:r>
    </w:p>
    <w:p w:rsidR="00C95C8A" w:rsidRPr="00413555" w:rsidRDefault="00C95C8A" w:rsidP="00F06F74">
      <w:pPr>
        <w:pStyle w:val="ListParagraph"/>
        <w:numPr>
          <w:ilvl w:val="0"/>
          <w:numId w:val="24"/>
        </w:numPr>
      </w:pPr>
      <w:r w:rsidRPr="00413555">
        <w:t>Work from home if possible.</w:t>
      </w:r>
    </w:p>
    <w:p w:rsidR="00C95C8A" w:rsidRPr="00413555" w:rsidRDefault="00C95C8A" w:rsidP="00F06F74">
      <w:pPr>
        <w:pStyle w:val="ListParagraph"/>
        <w:numPr>
          <w:ilvl w:val="0"/>
          <w:numId w:val="24"/>
        </w:numPr>
      </w:pPr>
      <w:r w:rsidRPr="00413555">
        <w:t xml:space="preserve">Check your tyre pressure </w:t>
      </w:r>
      <w:r w:rsidR="00C10CE4">
        <w:t>–</w:t>
      </w:r>
      <w:r w:rsidRPr="00413555">
        <w:t xml:space="preserve"> low tyre pressure can make your vehicle work harder to overcome road resistance, increasing fuel consumption.</w:t>
      </w:r>
    </w:p>
    <w:p w:rsidR="00C95C8A" w:rsidRPr="00413555" w:rsidRDefault="00C95C8A" w:rsidP="00F06F74">
      <w:pPr>
        <w:pStyle w:val="ListParagraph"/>
        <w:numPr>
          <w:ilvl w:val="0"/>
          <w:numId w:val="24"/>
        </w:numPr>
      </w:pPr>
      <w:r w:rsidRPr="00413555">
        <w:t xml:space="preserve">Reduce your load </w:t>
      </w:r>
      <w:r w:rsidR="00C10CE4">
        <w:t>–</w:t>
      </w:r>
      <w:r w:rsidRPr="00413555">
        <w:t xml:space="preserve"> take unnecessary items out of the car, remove roof racks/boxes and cycle racks if you’re not using them.</w:t>
      </w:r>
    </w:p>
    <w:p w:rsidR="00C95C8A" w:rsidRPr="00413555" w:rsidRDefault="00C95C8A" w:rsidP="00F06F74">
      <w:pPr>
        <w:pStyle w:val="ListParagraph"/>
        <w:numPr>
          <w:ilvl w:val="0"/>
          <w:numId w:val="24"/>
        </w:numPr>
      </w:pPr>
      <w:r w:rsidRPr="00413555">
        <w:t xml:space="preserve">Reduce speed on the open road and practise good driving habits. </w:t>
      </w:r>
    </w:p>
    <w:p w:rsidR="00C95C8A" w:rsidRPr="00413555" w:rsidRDefault="00C95C8A" w:rsidP="00C95C8A">
      <w:r w:rsidRPr="00413555">
        <w:t xml:space="preserve">You can find more tips about driving efficiently at </w:t>
      </w:r>
      <w:hyperlink r:id="rId59" w:history="1">
        <w:r w:rsidRPr="00413555">
          <w:rPr>
            <w:rStyle w:val="Hyperlink"/>
          </w:rPr>
          <w:t>https://www.energywise.govt.nz/on-the-road/driving-efficiently/</w:t>
        </w:r>
      </w:hyperlink>
    </w:p>
    <w:p w:rsidR="00C95C8A" w:rsidRDefault="00C95C8A" w:rsidP="00C95C8A"/>
    <w:p w:rsidR="007378C1" w:rsidRDefault="007378C1">
      <w:pPr>
        <w:spacing w:before="0" w:after="0" w:line="240" w:lineRule="auto"/>
        <w:sectPr w:rsidR="007378C1" w:rsidSect="00950CB1">
          <w:headerReference w:type="even" r:id="rId60"/>
          <w:headerReference w:type="default" r:id="rId61"/>
          <w:pgSz w:w="11907" w:h="16840" w:code="9"/>
          <w:pgMar w:top="1191" w:right="1021" w:bottom="794" w:left="1361" w:header="284" w:footer="318" w:gutter="0"/>
          <w:cols w:space="720"/>
          <w:docGrid w:linePitch="326"/>
        </w:sectPr>
      </w:pPr>
    </w:p>
    <w:p w:rsidR="00DC20FF" w:rsidRDefault="007046FF" w:rsidP="00DC20FF">
      <w:pPr>
        <w:pStyle w:val="Heading6"/>
      </w:pPr>
      <w:bookmarkStart w:id="376" w:name="_Toc33792417"/>
      <w:bookmarkStart w:id="377" w:name="_Toc33792641"/>
      <w:bookmarkStart w:id="378" w:name="_Toc34037893"/>
      <w:bookmarkEnd w:id="376"/>
      <w:bookmarkEnd w:id="377"/>
      <w:r>
        <w:t>References</w:t>
      </w:r>
      <w:bookmarkEnd w:id="378"/>
    </w:p>
    <w:p w:rsidR="00DC5A17" w:rsidRPr="00DC5A17" w:rsidRDefault="00DC5A17" w:rsidP="00DC20FF">
      <w:r>
        <w:t xml:space="preserve">Department of the Prime Minister and Cabinet. </w:t>
      </w:r>
      <w:r w:rsidRPr="00DC5A17">
        <w:rPr>
          <w:i/>
        </w:rPr>
        <w:t>National Security System Handbook.</w:t>
      </w:r>
      <w:r>
        <w:t xml:space="preserve"> Wellington, New Zealand: Department of the Prime Minister and Cabinet, 2018.</w:t>
      </w:r>
    </w:p>
    <w:p w:rsidR="00DC5A17" w:rsidRDefault="00DC5A17" w:rsidP="00DC5A17">
      <w:r>
        <w:t xml:space="preserve">Ministry of Business, Innovation, and Employment. </w:t>
      </w:r>
      <w:r w:rsidRPr="00DC5A17">
        <w:rPr>
          <w:i/>
        </w:rPr>
        <w:t xml:space="preserve">Monitoring Fuel Supply in an Emergency: Proposed Protocol for Information Provision and Use. </w:t>
      </w:r>
      <w:r>
        <w:t>Wellington, New Zealand: Ministry of Business, Innovation, and Employment, 2018.</w:t>
      </w:r>
    </w:p>
    <w:p w:rsidR="00DC5A17" w:rsidRDefault="00DC5A17" w:rsidP="00DC5A17">
      <w:r>
        <w:t xml:space="preserve">Ministry of Business, Innovation, and Employment. </w:t>
      </w:r>
      <w:r w:rsidRPr="007A5198">
        <w:rPr>
          <w:i/>
        </w:rPr>
        <w:t>New Zealand Petroleum Supply Security 2017 Update.</w:t>
      </w:r>
      <w:r>
        <w:t xml:space="preserve"> Hale &amp; Twomey Limited. Wellington, New Zealand: Ministry of Business, Innovation, and Employment, 2017.</w:t>
      </w:r>
    </w:p>
    <w:p w:rsidR="00DC5A17" w:rsidRPr="00DC5A17" w:rsidRDefault="00DC5A17" w:rsidP="00DC20FF">
      <w:r>
        <w:t xml:space="preserve">Ministry of Economic Development. </w:t>
      </w:r>
      <w:r w:rsidRPr="00FF3BD3">
        <w:rPr>
          <w:i/>
        </w:rPr>
        <w:t>Oil Emergency Response Strategy: Government Response to an Oil Supply Disruption.</w:t>
      </w:r>
      <w:r>
        <w:t xml:space="preserve"> Wellington, New Zealand: Ministry of Economic Development, 2008.</w:t>
      </w:r>
    </w:p>
    <w:p w:rsidR="00FF3BD3" w:rsidRDefault="00FF3BD3" w:rsidP="00DC20FF">
      <w:pPr>
        <w:rPr>
          <w:i/>
        </w:rPr>
      </w:pPr>
      <w:r w:rsidRPr="00FF3BD3">
        <w:rPr>
          <w:i/>
        </w:rPr>
        <w:t>National Civil Defence Emergency Management Plan Order 2015</w:t>
      </w:r>
    </w:p>
    <w:p w:rsidR="00DC5A17" w:rsidRPr="00DC5A17" w:rsidRDefault="00DC5A17" w:rsidP="00DC20FF">
      <w:r>
        <w:t xml:space="preserve">National Emergency Management Agency. </w:t>
      </w:r>
      <w:r w:rsidRPr="00DC5A17">
        <w:rPr>
          <w:i/>
        </w:rPr>
        <w:t>National Civil Defence Emergency Management Fuel Plan.</w:t>
      </w:r>
      <w:r>
        <w:t xml:space="preserve"> Supporting Plan [SP 03/12]. Wellington, New Zealand: National Emergency Management Agency, 2012.</w:t>
      </w:r>
    </w:p>
    <w:p w:rsidR="00DC5A17" w:rsidRDefault="00FF3BD3" w:rsidP="00DC20FF">
      <w:r>
        <w:t xml:space="preserve">National Emergency Management Agency. </w:t>
      </w:r>
      <w:r w:rsidRPr="00FF3BD3">
        <w:rPr>
          <w:i/>
        </w:rPr>
        <w:t>The Guide to the National Civil Defence Emergency Management Plan 2015.</w:t>
      </w:r>
      <w:r>
        <w:rPr>
          <w:i/>
        </w:rPr>
        <w:t xml:space="preserve"> </w:t>
      </w:r>
      <w:r>
        <w:t>Wellington, New Zealand: National Emergency Management Agency, 2015.</w:t>
      </w:r>
    </w:p>
    <w:p w:rsidR="00DC20FF" w:rsidRPr="00DC20FF" w:rsidRDefault="00DC5A17" w:rsidP="00DC20FF">
      <w:r>
        <w:t xml:space="preserve">New Zealand Lifelines Council. </w:t>
      </w:r>
      <w:r w:rsidRPr="00DC5A17">
        <w:rPr>
          <w:i/>
        </w:rPr>
        <w:t>New Zealand Lifelines Infrastructure Vulnerability Assessment: Stage 1.</w:t>
      </w:r>
      <w:r>
        <w:t xml:space="preserve"> Wellington, New Zealand: New Zealand Lifelines Council, 2017.</w:t>
      </w:r>
    </w:p>
    <w:sectPr w:rsidR="00DC20FF" w:rsidRPr="00DC20FF" w:rsidSect="00950CB1">
      <w:headerReference w:type="even" r:id="rId62"/>
      <w:headerReference w:type="default" r:id="rId63"/>
      <w:pgSz w:w="11907" w:h="16840" w:code="9"/>
      <w:pgMar w:top="1191" w:right="1021" w:bottom="794" w:left="1361" w:header="284" w:footer="31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0FA" w:rsidRDefault="009C10FA" w:rsidP="003C4DF1">
      <w:r>
        <w:separator/>
      </w:r>
    </w:p>
    <w:p w:rsidR="009C10FA" w:rsidRDefault="009C10FA"/>
  </w:endnote>
  <w:endnote w:type="continuationSeparator" w:id="0">
    <w:p w:rsidR="009C10FA" w:rsidRDefault="009C10FA" w:rsidP="003C4DF1">
      <w:r>
        <w:continuationSeparator/>
      </w:r>
    </w:p>
    <w:p w:rsidR="009C10FA" w:rsidRDefault="009C10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pitch w:val="variable"/>
  </w:font>
  <w:font w:name="Cambria">
    <w:panose1 w:val="02040503050406030204"/>
    <w:charset w:val="00"/>
    <w:family w:val="roman"/>
    <w:pitch w:val="variable"/>
    <w:sig w:usb0="E00006FF" w:usb1="420024FF" w:usb2="02000000" w:usb3="00000000" w:csb0="0000019F" w:csb1="00000000"/>
  </w:font>
  <w:font w:name="Times New Roman Mäori">
    <w:altName w:val="Times New Roman"/>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ZWAdobeF">
    <w:altName w:val="Times New Roman"/>
    <w:panose1 w:val="00000000000000000000"/>
    <w:charset w:val="00"/>
    <w:family w:val="auto"/>
    <w:pitch w:val="variable"/>
    <w:sig w:usb0="20002A85" w:usb1="00000000" w:usb2="00000000"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E7508E" w:rsidRDefault="00064613" w:rsidP="00613F58">
    <w:pPr>
      <w:tabs>
        <w:tab w:val="left" w:pos="284"/>
        <w:tab w:val="right" w:pos="9498"/>
        <w:tab w:val="right" w:pos="14742"/>
        <w:tab w:val="right" w:pos="15168"/>
      </w:tabs>
    </w:pPr>
    <w:r w:rsidRPr="00BD5768">
      <w:rPr>
        <w:rStyle w:val="MCDEMfooteroddChar"/>
      </w:rPr>
      <w:fldChar w:fldCharType="begin"/>
    </w:r>
    <w:r w:rsidRPr="00BD5768">
      <w:rPr>
        <w:rStyle w:val="MCDEMfooteroddChar"/>
      </w:rPr>
      <w:instrText xml:space="preserve"> PAGE   \* MERGEFORMAT </w:instrText>
    </w:r>
    <w:r w:rsidRPr="00BD5768">
      <w:rPr>
        <w:rStyle w:val="MCDEMfooteroddChar"/>
      </w:rPr>
      <w:fldChar w:fldCharType="separate"/>
    </w:r>
    <w:r w:rsidR="009E3F91">
      <w:rPr>
        <w:rStyle w:val="MCDEMfooteroddChar"/>
        <w:noProof/>
      </w:rPr>
      <w:t>26</w:t>
    </w:r>
    <w:r w:rsidRPr="00BD5768">
      <w:rPr>
        <w:rStyle w:val="MCDEMfooteroddChar"/>
      </w:rPr>
      <w:fldChar w:fldCharType="end"/>
    </w:r>
    <w:r w:rsidRPr="00BD5768">
      <w:rPr>
        <w:rStyle w:val="MCDEMfooteroddChar"/>
      </w:rPr>
      <w:tab/>
      <w:t>N</w:t>
    </w:r>
    <w:r>
      <w:rPr>
        <w:rStyle w:val="MCDEMfooteroddChar"/>
      </w:rPr>
      <w:t>ational Fuel Plan [SP 04/20]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9F6AEB" w:rsidRDefault="00064613" w:rsidP="00304ADD">
    <w:pPr>
      <w:tabs>
        <w:tab w:val="right" w:pos="9214"/>
        <w:tab w:val="right" w:pos="9498"/>
        <w:tab w:val="right" w:pos="14742"/>
        <w:tab w:val="right" w:pos="15168"/>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9F6AEB" w:rsidRDefault="00064613" w:rsidP="00304ADD">
    <w:pPr>
      <w:tabs>
        <w:tab w:val="right" w:pos="9214"/>
        <w:tab w:val="right" w:pos="9498"/>
        <w:tab w:val="right" w:pos="14742"/>
        <w:tab w:val="right" w:pos="15168"/>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9F6AEB" w:rsidRDefault="00064613" w:rsidP="00BD5768">
    <w:pPr>
      <w:tabs>
        <w:tab w:val="left" w:pos="284"/>
        <w:tab w:val="right" w:pos="9498"/>
        <w:tab w:val="right" w:pos="14742"/>
        <w:tab w:val="right" w:pos="15168"/>
      </w:tabs>
    </w:pPr>
    <w:r>
      <w:rPr>
        <w:rStyle w:val="MCDEMfooteroddChar"/>
      </w:rPr>
      <w:t xml:space="preserve">                                                                                                                                                                                         </w:t>
    </w:r>
    <w:r w:rsidRPr="00BD5768">
      <w:rPr>
        <w:rStyle w:val="MCDEMfooteroddChar"/>
      </w:rPr>
      <w:t>National Fuel Plan [SP 04/20]</w:t>
    </w:r>
    <w:r w:rsidRPr="00BD5768">
      <w:rPr>
        <w:rStyle w:val="MCDEMfooteroddChar"/>
      </w:rPr>
      <w:tab/>
    </w:r>
    <w:r w:rsidRPr="00BD5768">
      <w:rPr>
        <w:rStyle w:val="MCDEMfooteroddChar"/>
      </w:rPr>
      <w:fldChar w:fldCharType="begin"/>
    </w:r>
    <w:r w:rsidRPr="00BD5768">
      <w:rPr>
        <w:rStyle w:val="MCDEMfooteroddChar"/>
      </w:rPr>
      <w:instrText xml:space="preserve"> PAGE   \* MERGEFORMAT </w:instrText>
    </w:r>
    <w:r w:rsidRPr="00BD5768">
      <w:rPr>
        <w:rStyle w:val="MCDEMfooteroddChar"/>
      </w:rPr>
      <w:fldChar w:fldCharType="separate"/>
    </w:r>
    <w:r w:rsidR="009E3F91">
      <w:rPr>
        <w:rStyle w:val="MCDEMfooteroddChar"/>
        <w:noProof/>
      </w:rPr>
      <w:t>27</w:t>
    </w:r>
    <w:r w:rsidRPr="00BD5768">
      <w:rPr>
        <w:rStyle w:val="MCDEMfooteroddCha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FF77E9" w:rsidRDefault="00064613" w:rsidP="00FF77E9">
    <w:pPr>
      <w:tabs>
        <w:tab w:val="left" w:pos="284"/>
        <w:tab w:val="right" w:pos="9498"/>
        <w:tab w:val="right" w:pos="14742"/>
        <w:tab w:val="right" w:pos="15168"/>
      </w:tabs>
    </w:pPr>
    <w:r>
      <w:rPr>
        <w:rStyle w:val="MCDEMfooteroddChar"/>
      </w:rPr>
      <w:t xml:space="preserve">                                                                                                                                                                                         </w:t>
    </w:r>
    <w:r w:rsidRPr="00BD5768">
      <w:rPr>
        <w:rStyle w:val="MCDEMfooteroddChar"/>
      </w:rPr>
      <w:t>National Fuel Plan [SP 04/20]</w:t>
    </w:r>
    <w:r w:rsidRPr="00BD5768">
      <w:rPr>
        <w:rStyle w:val="MCDEMfooteroddChar"/>
      </w:rPr>
      <w:tab/>
    </w:r>
    <w:r w:rsidRPr="00BD5768">
      <w:rPr>
        <w:rStyle w:val="MCDEMfooteroddChar"/>
      </w:rPr>
      <w:fldChar w:fldCharType="begin"/>
    </w:r>
    <w:r w:rsidRPr="00BD5768">
      <w:rPr>
        <w:rStyle w:val="MCDEMfooteroddChar"/>
      </w:rPr>
      <w:instrText xml:space="preserve"> PAGE   \* MERGEFORMAT </w:instrText>
    </w:r>
    <w:r w:rsidRPr="00BD5768">
      <w:rPr>
        <w:rStyle w:val="MCDEMfooteroddChar"/>
      </w:rPr>
      <w:fldChar w:fldCharType="separate"/>
    </w:r>
    <w:r w:rsidR="009E3F91">
      <w:rPr>
        <w:rStyle w:val="MCDEMfooteroddChar"/>
        <w:noProof/>
      </w:rPr>
      <w:t>30</w:t>
    </w:r>
    <w:r w:rsidRPr="00BD5768">
      <w:rPr>
        <w:rStyle w:val="MCDEMfooterodd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0FA" w:rsidRDefault="009C10FA">
      <w:r>
        <w:separator/>
      </w:r>
    </w:p>
  </w:footnote>
  <w:footnote w:type="continuationSeparator" w:id="0">
    <w:p w:rsidR="009C10FA" w:rsidRDefault="009C10FA" w:rsidP="003C4DF1">
      <w:r>
        <w:continuationSeparator/>
      </w:r>
    </w:p>
    <w:p w:rsidR="009C10FA" w:rsidRDefault="009C10FA"/>
  </w:footnote>
  <w:footnote w:id="1">
    <w:p w:rsidR="00064613" w:rsidRDefault="00064613">
      <w:pPr>
        <w:pStyle w:val="FootnoteText"/>
      </w:pPr>
      <w:r>
        <w:rPr>
          <w:rStyle w:val="FootnoteReference"/>
        </w:rPr>
        <w:footnoteRef/>
      </w:r>
      <w:r>
        <w:t xml:space="preserve"> Note this is not intended to limit engagement by CDEM Groups with any fuel retail outlets in their region.</w:t>
      </w:r>
    </w:p>
    <w:p w:rsidR="00064613" w:rsidRDefault="00064613">
      <w:pPr>
        <w:pStyle w:val="FootnoteText"/>
      </w:pPr>
    </w:p>
  </w:footnote>
  <w:footnote w:id="2">
    <w:p w:rsidR="00064613" w:rsidRDefault="00064613">
      <w:pPr>
        <w:pStyle w:val="FootnoteText"/>
      </w:pPr>
      <w:r>
        <w:rPr>
          <w:rStyle w:val="FootnoteReference"/>
        </w:rPr>
        <w:footnoteRef/>
      </w:r>
      <w:r>
        <w:t xml:space="preserve"> Not all regional terminals have the capacity to receive imported refined product.</w:t>
      </w:r>
    </w:p>
  </w:footnote>
  <w:footnote w:id="3">
    <w:p w:rsidR="00064613" w:rsidRDefault="00064613">
      <w:pPr>
        <w:pStyle w:val="FootnoteText"/>
      </w:pPr>
      <w:r>
        <w:rPr>
          <w:rStyle w:val="FootnoteReference"/>
        </w:rPr>
        <w:footnoteRef/>
      </w:r>
      <w:r>
        <w:t xml:space="preserve"> National Infrastructure Vulnerability Assessment, NZLC, September 2017</w:t>
      </w:r>
    </w:p>
  </w:footnote>
  <w:footnote w:id="4">
    <w:p w:rsidR="00064613" w:rsidRDefault="00064613">
      <w:pPr>
        <w:pStyle w:val="FootnoteText"/>
      </w:pPr>
      <w:r>
        <w:rPr>
          <w:rStyle w:val="FootnoteReference"/>
        </w:rPr>
        <w:footnoteRef/>
      </w:r>
      <w:r>
        <w:t xml:space="preserve"> Primary distribution methods are shipping and pipeline.</w:t>
      </w:r>
    </w:p>
    <w:p w:rsidR="00064613" w:rsidRDefault="00064613">
      <w:pPr>
        <w:pStyle w:val="FootnoteText"/>
      </w:pPr>
    </w:p>
  </w:footnote>
  <w:footnote w:id="5">
    <w:p w:rsidR="00064613" w:rsidRPr="00630793" w:rsidRDefault="00064613" w:rsidP="00DD55BE">
      <w:pPr>
        <w:spacing w:before="60" w:after="60" w:line="240" w:lineRule="auto"/>
        <w:rPr>
          <w:lang w:val="en-US"/>
        </w:rPr>
      </w:pPr>
      <w:r w:rsidRPr="00630793">
        <w:rPr>
          <w:rStyle w:val="FootnoteReference"/>
          <w:sz w:val="20"/>
          <w:szCs w:val="20"/>
        </w:rPr>
        <w:footnoteRef/>
      </w:r>
      <w:r w:rsidRPr="00630793">
        <w:rPr>
          <w:sz w:val="20"/>
          <w:szCs w:val="20"/>
        </w:rPr>
        <w:t xml:space="preserve"> This description of roles is not intended to limit the powers of Controllers under the CDEM Act, including Section 85(1)(e) provide for the conservation and supply of food, fuel, and other essential supplies, Section 90 Requisitioning Powers and Section 91 Power to give directions.</w:t>
      </w:r>
    </w:p>
  </w:footnote>
  <w:footnote w:id="6">
    <w:p w:rsidR="00064613" w:rsidRPr="002F1BA7" w:rsidRDefault="00064613" w:rsidP="00DD55BE">
      <w:pPr>
        <w:pStyle w:val="Footnote"/>
        <w:spacing w:before="60" w:after="60" w:line="240" w:lineRule="auto"/>
      </w:pPr>
      <w:r w:rsidRPr="00630793">
        <w:rPr>
          <w:rStyle w:val="FootnoteReference"/>
          <w:sz w:val="20"/>
          <w:szCs w:val="20"/>
        </w:rPr>
        <w:footnoteRef/>
      </w:r>
      <w:r w:rsidRPr="00630793">
        <w:rPr>
          <w:sz w:val="20"/>
          <w:szCs w:val="20"/>
        </w:rPr>
        <w:t xml:space="preserve"> The major fuel companies can control the business actions of their company owned and operated fuel retail outlets but have little direct influence over those independents that carry their branding.  However, they are required under this Plan to provide a communication link between the lead agency in an emergency and the retail outlets that they supply.</w:t>
      </w:r>
    </w:p>
  </w:footnote>
  <w:footnote w:id="7">
    <w:p w:rsidR="00064613" w:rsidRPr="00DD55BE" w:rsidRDefault="00064613">
      <w:pPr>
        <w:pStyle w:val="FootnoteText"/>
        <w:rPr>
          <w:lang w:val="en-US"/>
        </w:rPr>
      </w:pPr>
      <w:r>
        <w:rPr>
          <w:rStyle w:val="FootnoteReference"/>
        </w:rPr>
        <w:footnoteRef/>
      </w:r>
      <w:r>
        <w:t xml:space="preserve"> Barges were used to transport and supply Takaka and Golden Bay following closure of the Takaka Hill road due to slips in 2018.</w:t>
      </w:r>
    </w:p>
  </w:footnote>
  <w:footnote w:id="8">
    <w:p w:rsidR="00064613" w:rsidRDefault="00064613" w:rsidP="00E92424">
      <w:pPr>
        <w:pStyle w:val="FootnoteText"/>
      </w:pPr>
      <w:r>
        <w:rPr>
          <w:rStyle w:val="FootnoteReference"/>
        </w:rPr>
        <w:footnoteRef/>
      </w:r>
      <w:r>
        <w:t xml:space="preserve"> The use of s91 of the CDEM Act 2002 allows oil companies to implement force majeur (unforeseeable circumstances) on their commercial contracts, allowing for greater allocations to critical fuel customers.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BD5768" w:rsidRDefault="00064613" w:rsidP="00956BA7">
    <w:pPr>
      <w:pStyle w:val="Header"/>
      <w:jc w:val="right"/>
      <w:rPr>
        <w:b/>
        <w:lang w:val="en-NZ"/>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956BA7" w:rsidRDefault="00064613" w:rsidP="00BD5768">
    <w:pPr>
      <w:pStyle w:val="Header"/>
      <w:rPr>
        <w:b/>
        <w:lang w:val="en-NZ"/>
      </w:rPr>
    </w:pPr>
    <w:r>
      <w:rPr>
        <w:b/>
        <w:color w:val="005A9B" w:themeColor="background2"/>
        <w:sz w:val="20"/>
        <w:lang w:val="en-NZ"/>
      </w:rPr>
      <w:t>Section 3 Planning Requirements (Readiness)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BD5768" w:rsidRDefault="00064613" w:rsidP="00956BA7">
    <w:pPr>
      <w:pStyle w:val="Header"/>
      <w:jc w:val="right"/>
      <w:rPr>
        <w:b/>
        <w:lang w:val="en-NZ"/>
      </w:rPr>
    </w:pPr>
    <w:r>
      <w:rPr>
        <w:b/>
        <w:color w:val="005A9B" w:themeColor="background2"/>
        <w:sz w:val="20"/>
        <w:lang w:val="en-NZ"/>
      </w:rPr>
      <w:t>Section 3 Planning Requirements (Readiness)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BD5768" w:rsidRDefault="00064613" w:rsidP="00BD5768">
    <w:pPr>
      <w:pStyle w:val="Header"/>
      <w:rPr>
        <w:b/>
        <w:lang w:val="en-NZ"/>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956BA7" w:rsidRDefault="00064613" w:rsidP="00BD5768">
    <w:pPr>
      <w:pStyle w:val="Header"/>
      <w:rPr>
        <w:b/>
        <w:lang w:val="en-NZ"/>
      </w:rPr>
    </w:pPr>
    <w:r>
      <w:rPr>
        <w:b/>
        <w:color w:val="005A9B" w:themeColor="background2"/>
        <w:sz w:val="20"/>
        <w:lang w:val="en-NZ"/>
      </w:rPr>
      <w:t>Section 4 Response Framework</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BD5768" w:rsidRDefault="00064613" w:rsidP="00956BA7">
    <w:pPr>
      <w:pStyle w:val="Header"/>
      <w:jc w:val="right"/>
      <w:rPr>
        <w:b/>
        <w:lang w:val="en-NZ"/>
      </w:rPr>
    </w:pPr>
    <w:r>
      <w:rPr>
        <w:b/>
        <w:color w:val="005A9B" w:themeColor="background2"/>
        <w:sz w:val="20"/>
        <w:lang w:val="en-NZ"/>
      </w:rPr>
      <w:t>Section 4 Response Framework</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956BA7" w:rsidRDefault="00064613" w:rsidP="00BD5768">
    <w:pPr>
      <w:pStyle w:val="Header"/>
      <w:rPr>
        <w:b/>
        <w:lang w:val="en-NZ"/>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956BA7" w:rsidRDefault="00064613" w:rsidP="00BD5768">
    <w:pPr>
      <w:pStyle w:val="Header"/>
      <w:rPr>
        <w:b/>
        <w:lang w:val="en-NZ"/>
      </w:rPr>
    </w:pPr>
    <w:r>
      <w:rPr>
        <w:b/>
        <w:color w:val="005A9B" w:themeColor="background2"/>
        <w:sz w:val="20"/>
        <w:lang w:val="en-NZ"/>
      </w:rPr>
      <w:t>Section 5 Implementing Fuel Management Measures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BD5768" w:rsidRDefault="00064613" w:rsidP="00956BA7">
    <w:pPr>
      <w:pStyle w:val="Header"/>
      <w:jc w:val="right"/>
      <w:rPr>
        <w:b/>
        <w:lang w:val="en-NZ"/>
      </w:rPr>
    </w:pPr>
    <w:r>
      <w:rPr>
        <w:b/>
        <w:color w:val="005A9B" w:themeColor="background2"/>
        <w:sz w:val="20"/>
        <w:lang w:val="en-NZ"/>
      </w:rPr>
      <w:t>Section 5 Implementing Fuel Management Measures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956BA7" w:rsidRDefault="00064613" w:rsidP="00BD5768">
    <w:pPr>
      <w:pStyle w:val="Header"/>
      <w:rPr>
        <w:b/>
        <w:lang w:val="en-NZ"/>
      </w:rPr>
    </w:pPr>
    <w:r>
      <w:rPr>
        <w:b/>
        <w:color w:val="005A9B" w:themeColor="background2"/>
        <w:sz w:val="20"/>
        <w:lang w:val="en-NZ"/>
      </w:rPr>
      <w:t>Section 5 Implementing Fuel Management Measures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956BA7" w:rsidRDefault="00064613" w:rsidP="00BD5768">
    <w:pPr>
      <w:pStyle w:val="Header"/>
      <w:rPr>
        <w:b/>
        <w:lang w:val="en-NZ"/>
      </w:rPr>
    </w:pPr>
    <w:r>
      <w:rPr>
        <w:b/>
        <w:color w:val="005A9B" w:themeColor="background2"/>
        <w:sz w:val="20"/>
        <w:lang w:val="en-NZ"/>
      </w:rPr>
      <w:t>Appendix A Glossary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BD5768" w:rsidRDefault="00064613" w:rsidP="00BD5768">
    <w:pPr>
      <w:pStyle w:val="Header"/>
      <w:rPr>
        <w:b/>
        <w:lang w:val="en-NZ"/>
      </w:rPr>
    </w:pPr>
    <w:r>
      <w:rPr>
        <w:b/>
        <w:color w:val="005A9B" w:themeColor="background2"/>
        <w:sz w:val="20"/>
        <w:lang w:val="en-NZ"/>
      </w:rPr>
      <w:t>Section 1 Introduction</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BD5768" w:rsidRDefault="00064613" w:rsidP="00956BA7">
    <w:pPr>
      <w:pStyle w:val="Header"/>
      <w:jc w:val="right"/>
      <w:rPr>
        <w:b/>
        <w:lang w:val="en-NZ"/>
      </w:rPr>
    </w:pPr>
    <w:r>
      <w:rPr>
        <w:b/>
        <w:color w:val="005A9B" w:themeColor="background2"/>
        <w:sz w:val="20"/>
        <w:lang w:val="en-NZ"/>
      </w:rPr>
      <w:t>Appendix A Glossary</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956BA7" w:rsidRDefault="00064613" w:rsidP="00FF77E9">
    <w:pPr>
      <w:pStyle w:val="Header"/>
      <w:jc w:val="right"/>
      <w:rPr>
        <w:b/>
        <w:lang w:val="en-NZ"/>
      </w:rPr>
    </w:pPr>
    <w:r>
      <w:rPr>
        <w:b/>
        <w:color w:val="005A9B" w:themeColor="background2"/>
        <w:sz w:val="20"/>
        <w:lang w:val="en-NZ"/>
      </w:rPr>
      <w:t>Appendix A Glossary</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956BA7" w:rsidRDefault="00064613" w:rsidP="00FF77E9">
    <w:pPr>
      <w:pStyle w:val="Header"/>
      <w:jc w:val="right"/>
      <w:rPr>
        <w:b/>
        <w:lang w:val="en-NZ"/>
      </w:rPr>
    </w:pPr>
    <w:r>
      <w:rPr>
        <w:b/>
        <w:color w:val="005A9B" w:themeColor="background2"/>
        <w:sz w:val="20"/>
        <w:lang w:val="en-NZ"/>
      </w:rPr>
      <w:t>Appendix B Acronyms and Abbreviations</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956BA7" w:rsidRDefault="00064613" w:rsidP="00BD5768">
    <w:pPr>
      <w:pStyle w:val="Header"/>
      <w:rPr>
        <w:b/>
        <w:lang w:val="en-NZ"/>
      </w:rPr>
    </w:pPr>
    <w:r>
      <w:rPr>
        <w:b/>
        <w:color w:val="005A9B" w:themeColor="background2"/>
        <w:sz w:val="20"/>
        <w:lang w:val="en-NZ"/>
      </w:rPr>
      <w:t>Appendix C Regional Fuel Plan Template</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BD5768" w:rsidRDefault="00064613" w:rsidP="00956BA7">
    <w:pPr>
      <w:pStyle w:val="Header"/>
      <w:jc w:val="right"/>
      <w:rPr>
        <w:b/>
        <w:lang w:val="en-NZ"/>
      </w:rPr>
    </w:pPr>
    <w:r>
      <w:rPr>
        <w:b/>
        <w:color w:val="005A9B" w:themeColor="background2"/>
        <w:sz w:val="20"/>
        <w:lang w:val="en-NZ"/>
      </w:rPr>
      <w:t>Appendix C Regional Fuel Plan Template</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956BA7" w:rsidRDefault="00064613" w:rsidP="00BD5768">
    <w:pPr>
      <w:pStyle w:val="Header"/>
      <w:rPr>
        <w:b/>
        <w:lang w:val="en-NZ"/>
      </w:rPr>
    </w:pPr>
    <w:r>
      <w:rPr>
        <w:b/>
        <w:color w:val="005A9B" w:themeColor="background2"/>
        <w:sz w:val="20"/>
        <w:lang w:val="en-NZ"/>
      </w:rPr>
      <w:t>Appendix D Public Information</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BD5768" w:rsidRDefault="00064613" w:rsidP="00956BA7">
    <w:pPr>
      <w:pStyle w:val="Header"/>
      <w:jc w:val="right"/>
      <w:rPr>
        <w:b/>
        <w:lang w:val="en-NZ"/>
      </w:rPr>
    </w:pPr>
    <w:r>
      <w:rPr>
        <w:b/>
        <w:color w:val="005A9B" w:themeColor="background2"/>
        <w:sz w:val="20"/>
        <w:lang w:val="en-NZ"/>
      </w:rPr>
      <w:t>Appendix D Public Information</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956BA7" w:rsidRDefault="00064613" w:rsidP="00BD5768">
    <w:pPr>
      <w:pStyle w:val="Header"/>
      <w:rPr>
        <w:b/>
        <w:lang w:val="en-NZ"/>
      </w:rPr>
    </w:pPr>
    <w:r>
      <w:rPr>
        <w:b/>
        <w:color w:val="005A9B" w:themeColor="background2"/>
        <w:sz w:val="20"/>
        <w:lang w:val="en-NZ"/>
      </w:rPr>
      <w:t>Appendix E References</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BD5768" w:rsidRDefault="00064613" w:rsidP="00956BA7">
    <w:pPr>
      <w:pStyle w:val="Header"/>
      <w:jc w:val="right"/>
      <w:rPr>
        <w:b/>
        <w:lang w:val="en-NZ"/>
      </w:rPr>
    </w:pPr>
    <w:r>
      <w:rPr>
        <w:b/>
        <w:color w:val="005A9B" w:themeColor="background2"/>
        <w:sz w:val="20"/>
        <w:lang w:val="en-NZ"/>
      </w:rPr>
      <w:t>Appendix 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BD5768" w:rsidRDefault="00064613" w:rsidP="00FF77E9">
    <w:pPr>
      <w:pStyle w:val="Header"/>
      <w:jc w:val="right"/>
      <w:rPr>
        <w:b/>
        <w:lang w:val="en-NZ"/>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956BA7" w:rsidRDefault="00064613" w:rsidP="00BD5768">
    <w:pPr>
      <w:pStyle w:val="Header"/>
      <w:rPr>
        <w:b/>
        <w:lang w:val="en-NZ"/>
      </w:rPr>
    </w:pPr>
    <w:r>
      <w:rPr>
        <w:b/>
        <w:color w:val="005A9B" w:themeColor="background2"/>
        <w:sz w:val="20"/>
        <w:lang w:val="en-NZ"/>
      </w:rPr>
      <w:t>Section 1 Introduction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BD5768" w:rsidRDefault="00064613" w:rsidP="00FF77E9">
    <w:pPr>
      <w:pStyle w:val="Header"/>
      <w:jc w:val="right"/>
      <w:rPr>
        <w:b/>
        <w:lang w:val="en-NZ"/>
      </w:rPr>
    </w:pPr>
    <w:r>
      <w:rPr>
        <w:b/>
        <w:color w:val="005A9B" w:themeColor="background2"/>
        <w:sz w:val="20"/>
        <w:lang w:val="en-NZ"/>
      </w:rPr>
      <w:t>Section 1 Introduction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BD5768" w:rsidRDefault="00064613" w:rsidP="00BD5768">
    <w:pPr>
      <w:pStyle w:val="Header"/>
      <w:rPr>
        <w:b/>
        <w:lang w:val="en-NZ"/>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956BA7" w:rsidRDefault="00064613" w:rsidP="00BD5768">
    <w:pPr>
      <w:pStyle w:val="Header"/>
      <w:rPr>
        <w:b/>
        <w:lang w:val="en-NZ"/>
      </w:rPr>
    </w:pPr>
    <w:r>
      <w:rPr>
        <w:b/>
        <w:color w:val="005A9B" w:themeColor="background2"/>
        <w:sz w:val="20"/>
        <w:lang w:val="en-NZ"/>
      </w:rPr>
      <w:t>Section 2 Fuel Sector Overview</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BD5768" w:rsidRDefault="00064613" w:rsidP="00956BA7">
    <w:pPr>
      <w:pStyle w:val="Header"/>
      <w:jc w:val="right"/>
      <w:rPr>
        <w:b/>
        <w:lang w:val="en-NZ"/>
      </w:rPr>
    </w:pPr>
    <w:r>
      <w:rPr>
        <w:b/>
        <w:color w:val="005A9B" w:themeColor="background2"/>
        <w:sz w:val="20"/>
        <w:lang w:val="en-NZ"/>
      </w:rPr>
      <w:t>Section 2 Fuel Sector Overview</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3" w:rsidRPr="00BD5768" w:rsidRDefault="00064613" w:rsidP="00BD5768">
    <w:pPr>
      <w:pStyle w:val="Header"/>
      <w:rPr>
        <w:b/>
        <w:lang w:val="en-NZ"/>
      </w:rPr>
    </w:pPr>
    <w:r>
      <w:rPr>
        <w:b/>
        <w:color w:val="005A9B" w:themeColor="background2"/>
        <w:sz w:val="20"/>
        <w:lang w:val="en-NZ"/>
      </w:rPr>
      <w:t>Section 2 Fuel Sector Overview</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BC889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AEC505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1E242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E44FEB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85CAA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A452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CCB50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AD0E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3C35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46905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DA7170"/>
    <w:multiLevelType w:val="hybridMultilevel"/>
    <w:tmpl w:val="B3741A7A"/>
    <w:lvl w:ilvl="0" w:tplc="368E5696">
      <w:start w:val="152"/>
      <w:numFmt w:val="decimal"/>
      <w:pStyle w:val="Legalsection"/>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09117C74"/>
    <w:multiLevelType w:val="hybridMultilevel"/>
    <w:tmpl w:val="E652531E"/>
    <w:lvl w:ilvl="0" w:tplc="BDA88FE6">
      <w:start w:val="1"/>
      <w:numFmt w:val="decimal"/>
      <w:pStyle w:val="Tablenumbering"/>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pStyle w:val="Heading8"/>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105132FB"/>
    <w:multiLevelType w:val="multilevel"/>
    <w:tmpl w:val="C5D4E01E"/>
    <w:lvl w:ilvl="0">
      <w:start w:val="1"/>
      <w:numFmt w:val="decimal"/>
      <w:pStyle w:val="Numbering"/>
      <w:lvlText w:val="%1."/>
      <w:lvlJc w:val="left"/>
      <w:pPr>
        <w:ind w:left="720" w:hanging="363"/>
      </w:pPr>
      <w:rPr>
        <w:rFonts w:hint="default"/>
        <w:b w:val="0"/>
      </w:rPr>
    </w:lvl>
    <w:lvl w:ilvl="1">
      <w:start w:val="1"/>
      <w:numFmt w:val="lowerLetter"/>
      <w:lvlText w:val="%2."/>
      <w:lvlJc w:val="left"/>
      <w:pPr>
        <w:ind w:left="1077" w:hanging="363"/>
      </w:pPr>
      <w:rPr>
        <w:rFonts w:hint="default"/>
      </w:rPr>
    </w:lvl>
    <w:lvl w:ilvl="2">
      <w:start w:val="1"/>
      <w:numFmt w:val="lowerRoman"/>
      <w:lvlText w:val="%3."/>
      <w:lvlJc w:val="right"/>
      <w:pPr>
        <w:ind w:left="1434" w:hanging="363"/>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righ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right"/>
      <w:pPr>
        <w:ind w:left="3576" w:hanging="363"/>
      </w:pPr>
      <w:rPr>
        <w:rFonts w:hint="default"/>
      </w:rPr>
    </w:lvl>
  </w:abstractNum>
  <w:abstractNum w:abstractNumId="13" w15:restartNumberingAfterBreak="0">
    <w:nsid w:val="1B7B6B6C"/>
    <w:multiLevelType w:val="multilevel"/>
    <w:tmpl w:val="3CB8ED48"/>
    <w:lvl w:ilvl="0">
      <w:start w:val="1"/>
      <w:numFmt w:val="bullet"/>
      <w:pStyle w:val="Tablebullet"/>
      <w:lvlText w:val=""/>
      <w:lvlJc w:val="left"/>
      <w:pPr>
        <w:ind w:left="357" w:hanging="357"/>
      </w:pPr>
      <w:rPr>
        <w:rFonts w:ascii="Symbol" w:hAnsi="Symbol" w:hint="default"/>
        <w:sz w:val="16"/>
      </w:rPr>
    </w:lvl>
    <w:lvl w:ilvl="1">
      <w:start w:val="1"/>
      <w:numFmt w:val="bullet"/>
      <w:lvlText w:val="○"/>
      <w:lvlJc w:val="left"/>
      <w:pPr>
        <w:ind w:left="714" w:hanging="357"/>
      </w:pPr>
      <w:rPr>
        <w:rFonts w:ascii="Arial" w:hAnsi="Arial" w:hint="default"/>
        <w:sz w:val="16"/>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4" w15:restartNumberingAfterBreak="0">
    <w:nsid w:val="283F3EAF"/>
    <w:multiLevelType w:val="multilevel"/>
    <w:tmpl w:val="AB4642F0"/>
    <w:lvl w:ilvl="0">
      <w:start w:val="1"/>
      <w:numFmt w:val="decimal"/>
      <w:pStyle w:val="Legalbulle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E7B63C8"/>
    <w:multiLevelType w:val="multilevel"/>
    <w:tmpl w:val="A79ED950"/>
    <w:lvl w:ilvl="0">
      <w:start w:val="1"/>
      <w:numFmt w:val="bullet"/>
      <w:pStyle w:val="Bullet"/>
      <w:lvlText w:val="●"/>
      <w:lvlJc w:val="left"/>
      <w:pPr>
        <w:ind w:left="720" w:hanging="363"/>
      </w:pPr>
      <w:rPr>
        <w:rFonts w:ascii="Arial" w:hAnsi="Arial" w:hint="default"/>
        <w:color w:val="auto"/>
        <w:sz w:val="16"/>
        <w:szCs w:val="16"/>
      </w:rPr>
    </w:lvl>
    <w:lvl w:ilvl="1">
      <w:start w:val="1"/>
      <w:numFmt w:val="bullet"/>
      <w:lvlText w:val="○"/>
      <w:lvlJc w:val="left"/>
      <w:pPr>
        <w:ind w:left="1077" w:hanging="363"/>
      </w:pPr>
      <w:rPr>
        <w:rFonts w:ascii="Arial" w:hAnsi="Arial" w:hint="default"/>
        <w:sz w:val="16"/>
        <w:szCs w:val="16"/>
      </w:rPr>
    </w:lvl>
    <w:lvl w:ilvl="2">
      <w:start w:val="1"/>
      <w:numFmt w:val="bullet"/>
      <w:lvlText w:val=""/>
      <w:lvlJc w:val="left"/>
      <w:pPr>
        <w:ind w:left="1434" w:hanging="363"/>
      </w:pPr>
      <w:rPr>
        <w:rFonts w:ascii="Wingdings" w:hAnsi="Wingdings" w:hint="default"/>
      </w:rPr>
    </w:lvl>
    <w:lvl w:ilvl="3">
      <w:start w:val="1"/>
      <w:numFmt w:val="bullet"/>
      <w:lvlText w:val=""/>
      <w:lvlJc w:val="left"/>
      <w:pPr>
        <w:ind w:left="1791" w:hanging="363"/>
      </w:pPr>
      <w:rPr>
        <w:rFonts w:ascii="Symbol" w:hAnsi="Symbol" w:hint="default"/>
      </w:rPr>
    </w:lvl>
    <w:lvl w:ilvl="4">
      <w:start w:val="1"/>
      <w:numFmt w:val="bullet"/>
      <w:lvlText w:val="o"/>
      <w:lvlJc w:val="left"/>
      <w:pPr>
        <w:ind w:left="2148" w:hanging="363"/>
      </w:pPr>
      <w:rPr>
        <w:rFonts w:ascii="Courier New" w:hAnsi="Courier New" w:cs="Courier New" w:hint="default"/>
      </w:rPr>
    </w:lvl>
    <w:lvl w:ilvl="5">
      <w:start w:val="1"/>
      <w:numFmt w:val="bullet"/>
      <w:lvlText w:val=""/>
      <w:lvlJc w:val="left"/>
      <w:pPr>
        <w:ind w:left="2505" w:hanging="363"/>
      </w:pPr>
      <w:rPr>
        <w:rFonts w:ascii="Wingdings" w:hAnsi="Wingdings" w:hint="default"/>
      </w:rPr>
    </w:lvl>
    <w:lvl w:ilvl="6">
      <w:start w:val="1"/>
      <w:numFmt w:val="bullet"/>
      <w:lvlText w:val=""/>
      <w:lvlJc w:val="left"/>
      <w:pPr>
        <w:ind w:left="2862" w:hanging="363"/>
      </w:pPr>
      <w:rPr>
        <w:rFonts w:ascii="Symbol" w:hAnsi="Symbol" w:hint="default"/>
      </w:rPr>
    </w:lvl>
    <w:lvl w:ilvl="7">
      <w:start w:val="1"/>
      <w:numFmt w:val="bullet"/>
      <w:lvlText w:val="o"/>
      <w:lvlJc w:val="left"/>
      <w:pPr>
        <w:ind w:left="3219" w:hanging="363"/>
      </w:pPr>
      <w:rPr>
        <w:rFonts w:ascii="Courier New" w:hAnsi="Courier New" w:cs="Courier New" w:hint="default"/>
      </w:rPr>
    </w:lvl>
    <w:lvl w:ilvl="8">
      <w:start w:val="1"/>
      <w:numFmt w:val="bullet"/>
      <w:lvlText w:val=""/>
      <w:lvlJc w:val="left"/>
      <w:pPr>
        <w:ind w:left="3576" w:hanging="363"/>
      </w:pPr>
      <w:rPr>
        <w:rFonts w:ascii="Wingdings" w:hAnsi="Wingdings" w:hint="default"/>
      </w:rPr>
    </w:lvl>
  </w:abstractNum>
  <w:abstractNum w:abstractNumId="16" w15:restartNumberingAfterBreak="0">
    <w:nsid w:val="3A521B3C"/>
    <w:multiLevelType w:val="hybridMultilevel"/>
    <w:tmpl w:val="7FD6B2B0"/>
    <w:lvl w:ilvl="0" w:tplc="FB9415BA">
      <w:start w:val="1"/>
      <w:numFmt w:val="decimal"/>
      <w:lvlText w:val="%1."/>
      <w:lvlJc w:val="left"/>
      <w:pPr>
        <w:ind w:left="793" w:hanging="400"/>
        <w:jc w:val="right"/>
      </w:pPr>
      <w:rPr>
        <w:rFonts w:hint="default"/>
        <w:spacing w:val="-14"/>
        <w:u w:val="thick" w:color="BCBEC0"/>
      </w:rPr>
    </w:lvl>
    <w:lvl w:ilvl="1" w:tplc="7D1076FE">
      <w:numFmt w:val="bullet"/>
      <w:lvlText w:val="•"/>
      <w:lvlJc w:val="left"/>
      <w:pPr>
        <w:ind w:left="281" w:hanging="281"/>
      </w:pPr>
      <w:rPr>
        <w:rFonts w:ascii="Franklin Gothic Book" w:eastAsia="Franklin Gothic Book" w:hAnsi="Franklin Gothic Book" w:cs="Franklin Gothic Book" w:hint="default"/>
        <w:spacing w:val="-5"/>
        <w:w w:val="100"/>
        <w:sz w:val="22"/>
        <w:szCs w:val="22"/>
      </w:rPr>
    </w:lvl>
    <w:lvl w:ilvl="2" w:tplc="0DA4C0D4">
      <w:numFmt w:val="bullet"/>
      <w:lvlText w:val="•"/>
      <w:lvlJc w:val="left"/>
      <w:pPr>
        <w:ind w:left="2940" w:hanging="281"/>
      </w:pPr>
      <w:rPr>
        <w:rFonts w:hint="default"/>
      </w:rPr>
    </w:lvl>
    <w:lvl w:ilvl="3" w:tplc="2CB2230C">
      <w:numFmt w:val="bullet"/>
      <w:lvlText w:val="•"/>
      <w:lvlJc w:val="left"/>
      <w:pPr>
        <w:ind w:left="3968" w:hanging="281"/>
      </w:pPr>
      <w:rPr>
        <w:rFonts w:hint="default"/>
      </w:rPr>
    </w:lvl>
    <w:lvl w:ilvl="4" w:tplc="F75AFF48">
      <w:numFmt w:val="bullet"/>
      <w:lvlText w:val="•"/>
      <w:lvlJc w:val="left"/>
      <w:pPr>
        <w:ind w:left="4996" w:hanging="281"/>
      </w:pPr>
      <w:rPr>
        <w:rFonts w:hint="default"/>
      </w:rPr>
    </w:lvl>
    <w:lvl w:ilvl="5" w:tplc="F05ECA6A">
      <w:numFmt w:val="bullet"/>
      <w:lvlText w:val="•"/>
      <w:lvlJc w:val="left"/>
      <w:pPr>
        <w:ind w:left="6024" w:hanging="281"/>
      </w:pPr>
      <w:rPr>
        <w:rFonts w:hint="default"/>
      </w:rPr>
    </w:lvl>
    <w:lvl w:ilvl="6" w:tplc="033C9446">
      <w:numFmt w:val="bullet"/>
      <w:lvlText w:val="•"/>
      <w:lvlJc w:val="left"/>
      <w:pPr>
        <w:ind w:left="7052" w:hanging="281"/>
      </w:pPr>
      <w:rPr>
        <w:rFonts w:hint="default"/>
      </w:rPr>
    </w:lvl>
    <w:lvl w:ilvl="7" w:tplc="D7E4CA56">
      <w:numFmt w:val="bullet"/>
      <w:lvlText w:val="•"/>
      <w:lvlJc w:val="left"/>
      <w:pPr>
        <w:ind w:left="8080" w:hanging="281"/>
      </w:pPr>
      <w:rPr>
        <w:rFonts w:hint="default"/>
      </w:rPr>
    </w:lvl>
    <w:lvl w:ilvl="8" w:tplc="FF1A230E">
      <w:numFmt w:val="bullet"/>
      <w:lvlText w:val="•"/>
      <w:lvlJc w:val="left"/>
      <w:pPr>
        <w:ind w:left="9109" w:hanging="281"/>
      </w:pPr>
      <w:rPr>
        <w:rFonts w:hint="default"/>
      </w:rPr>
    </w:lvl>
  </w:abstractNum>
  <w:abstractNum w:abstractNumId="17" w15:restartNumberingAfterBreak="0">
    <w:nsid w:val="3B0150EE"/>
    <w:multiLevelType w:val="hybridMultilevel"/>
    <w:tmpl w:val="4FBC3A4A"/>
    <w:lvl w:ilvl="0" w:tplc="F806AD66">
      <w:start w:val="4"/>
      <w:numFmt w:val="decimal"/>
      <w:pStyle w:val="Legalnumberingsection"/>
      <w:lvlText w:val="%1"/>
      <w:lvlJc w:val="left"/>
      <w:pPr>
        <w:ind w:left="360" w:hanging="360"/>
      </w:pPr>
      <w:rPr>
        <w:rFonts w:cs="Times New Roman" w:hint="default"/>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18" w15:restartNumberingAfterBreak="0">
    <w:nsid w:val="3DCC0439"/>
    <w:multiLevelType w:val="multilevel"/>
    <w:tmpl w:val="A1EC8028"/>
    <w:lvl w:ilvl="0">
      <w:start w:val="1"/>
      <w:numFmt w:val="decimal"/>
      <w:pStyle w:val="Legalnumbering"/>
      <w:isLgl/>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23E18AF"/>
    <w:multiLevelType w:val="hybridMultilevel"/>
    <w:tmpl w:val="5600CF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63507E3"/>
    <w:multiLevelType w:val="hybridMultilevel"/>
    <w:tmpl w:val="2384DE5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5E424A99"/>
    <w:multiLevelType w:val="hybridMultilevel"/>
    <w:tmpl w:val="438227D6"/>
    <w:lvl w:ilvl="0" w:tplc="C7D263CC">
      <w:start w:val="1"/>
      <w:numFmt w:val="bullet"/>
      <w:pStyle w:val="Redtext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E7453F4"/>
    <w:multiLevelType w:val="hybridMultilevel"/>
    <w:tmpl w:val="21E494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EE42A99"/>
    <w:multiLevelType w:val="hybridMultilevel"/>
    <w:tmpl w:val="D7BE10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5DB4418"/>
    <w:multiLevelType w:val="multilevel"/>
    <w:tmpl w:val="92069D3E"/>
    <w:lvl w:ilvl="0">
      <w:start w:val="1"/>
      <w:numFmt w:val="decimal"/>
      <w:pStyle w:val="Heading1"/>
      <w:suff w:val="space"/>
      <w:lvlText w:val="Section %1"/>
      <w:lvlJc w:val="left"/>
      <w:pPr>
        <w:ind w:left="0" w:firstLine="0"/>
      </w:pPr>
      <w:rPr>
        <w:rFonts w:ascii="Arial Narrow" w:hAnsi="Arial Narrow" w:hint="default"/>
        <w:b/>
        <w:i w:val="0"/>
        <w:caps w:val="0"/>
        <w:strike w:val="0"/>
        <w:dstrike w:val="0"/>
        <w:vanish w:val="0"/>
        <w:color w:val="005A9B" w:themeColor="background2"/>
        <w:sz w:val="44"/>
        <w:vertAlign w:val="baseline"/>
      </w:rPr>
    </w:lvl>
    <w:lvl w:ilvl="1">
      <w:start w:val="1"/>
      <w:numFmt w:val="decimal"/>
      <w:pStyle w:val="Heading2"/>
      <w:suff w:val="space"/>
      <w:lvlText w:val="%1.%2"/>
      <w:lvlJc w:val="left"/>
      <w:pPr>
        <w:ind w:left="0" w:firstLine="0"/>
      </w:pPr>
      <w:rPr>
        <w:rFonts w:ascii="Arial Narrow" w:hAnsi="Arial Narrow" w:hint="default"/>
        <w:b/>
        <w:i w:val="0"/>
        <w:caps w:val="0"/>
        <w:strike w:val="0"/>
        <w:dstrike w:val="0"/>
        <w:vanish w:val="0"/>
        <w:color w:val="005A9B" w:themeColor="background2"/>
        <w:sz w:val="32"/>
        <w:vertAlign w:val="baseline"/>
      </w:rPr>
    </w:lvl>
    <w:lvl w:ilvl="2">
      <w:start w:val="1"/>
      <w:numFmt w:val="decimal"/>
      <w:pStyle w:val="Heading3"/>
      <w:suff w:val="space"/>
      <w:lvlText w:val="%1.%2.%3"/>
      <w:lvlJc w:val="left"/>
      <w:pPr>
        <w:ind w:left="0" w:firstLine="0"/>
      </w:pPr>
      <w:rPr>
        <w:rFonts w:ascii="Arial Narrow" w:hAnsi="Arial Narrow" w:hint="default"/>
        <w:b/>
        <w:i w:val="0"/>
        <w:caps w:val="0"/>
        <w:strike w:val="0"/>
        <w:dstrike w:val="0"/>
        <w:vanish w:val="0"/>
        <w:color w:val="005A9B" w:themeColor="background2"/>
        <w:sz w:val="28"/>
        <w:vertAlign w:val="baseline"/>
      </w:rPr>
    </w:lvl>
    <w:lvl w:ilvl="3">
      <w:start w:val="1"/>
      <w:numFmt w:val="none"/>
      <w:pStyle w:val="Heading4"/>
      <w:suff w:val="nothing"/>
      <w:lvlText w:val=""/>
      <w:lvlJc w:val="left"/>
      <w:pPr>
        <w:ind w:left="0" w:firstLine="0"/>
      </w:pPr>
      <w:rPr>
        <w:rFonts w:ascii="Arial Narrow" w:hAnsi="Arial Narrow" w:hint="default"/>
        <w:b/>
        <w:i/>
        <w:caps w:val="0"/>
        <w:strike w:val="0"/>
        <w:dstrike w:val="0"/>
        <w:vanish w:val="0"/>
        <w:color w:val="005A9B" w:themeColor="background2"/>
        <w:sz w:val="24"/>
        <w:vertAlign w:val="baseline"/>
      </w:rPr>
    </w:lvl>
    <w:lvl w:ilvl="4">
      <w:start w:val="1"/>
      <w:numFmt w:val="none"/>
      <w:lvlText w:val=""/>
      <w:lvlJc w:val="left"/>
      <w:pPr>
        <w:ind w:left="0" w:firstLine="0"/>
      </w:pPr>
      <w:rPr>
        <w:rFonts w:hint="default"/>
      </w:rPr>
    </w:lvl>
    <w:lvl w:ilvl="5">
      <w:start w:val="1"/>
      <w:numFmt w:val="upperLetter"/>
      <w:lvlRestart w:val="0"/>
      <w:pStyle w:val="Heading6"/>
      <w:suff w:val="space"/>
      <w:lvlText w:val="Appendix %6"/>
      <w:lvlJc w:val="left"/>
      <w:pPr>
        <w:ind w:left="0" w:firstLine="0"/>
      </w:pPr>
      <w:rPr>
        <w:rFonts w:ascii="Arial Narrow" w:hAnsi="Arial Narrow" w:hint="default"/>
        <w:b/>
        <w:i w:val="0"/>
        <w:caps w:val="0"/>
        <w:strike w:val="0"/>
        <w:dstrike w:val="0"/>
        <w:vanish w:val="0"/>
        <w:color w:val="005A9B" w:themeColor="background2"/>
        <w:sz w:val="36"/>
        <w:vertAlign w:val="baseline"/>
      </w:rPr>
    </w:lvl>
    <w:lvl w:ilvl="6">
      <w:start w:val="1"/>
      <w:numFmt w:val="decimal"/>
      <w:pStyle w:val="Heading7"/>
      <w:suff w:val="space"/>
      <w:lvlText w:val="%6.%7"/>
      <w:lvlJc w:val="left"/>
      <w:pPr>
        <w:ind w:left="0" w:firstLine="0"/>
      </w:pPr>
      <w:rPr>
        <w:rFonts w:ascii="Arial Narrow" w:hAnsi="Arial Narrow" w:hint="default"/>
        <w:b/>
        <w:i w:val="0"/>
        <w:caps w:val="0"/>
        <w:strike w:val="0"/>
        <w:dstrike w:val="0"/>
        <w:vanish w:val="0"/>
        <w:color w:val="005A9B" w:themeColor="background2"/>
        <w:sz w:val="32"/>
        <w:vertAlign w:val="baseline"/>
      </w:rPr>
    </w:lvl>
    <w:lvl w:ilvl="7">
      <w:start w:val="1"/>
      <w:numFmt w:val="none"/>
      <w:pStyle w:val="Appendixsubheading"/>
      <w:suff w:val="nothing"/>
      <w:lvlText w:val=""/>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5" w15:restartNumberingAfterBreak="0">
    <w:nsid w:val="70331A5D"/>
    <w:multiLevelType w:val="hybridMultilevel"/>
    <w:tmpl w:val="3F703F2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6" w15:restartNumberingAfterBreak="0">
    <w:nsid w:val="74912F04"/>
    <w:multiLevelType w:val="hybridMultilevel"/>
    <w:tmpl w:val="84564D9C"/>
    <w:lvl w:ilvl="0" w:tplc="14090001">
      <w:start w:val="1"/>
      <w:numFmt w:val="bullet"/>
      <w:lvlText w:val=""/>
      <w:lvlJc w:val="left"/>
      <w:pPr>
        <w:ind w:left="720" w:hanging="360"/>
      </w:pPr>
      <w:rPr>
        <w:rFonts w:ascii="Symbol" w:hAnsi="Symbol" w:hint="default"/>
      </w:rPr>
    </w:lvl>
    <w:lvl w:ilvl="1" w:tplc="C9149D0A">
      <w:start w:val="1"/>
      <w:numFmt w:val="bullet"/>
      <w:pStyle w:val="Greytextdouble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3"/>
  </w:num>
  <w:num w:numId="4">
    <w:abstractNumId w:val="11"/>
  </w:num>
  <w:num w:numId="5">
    <w:abstractNumId w:val="14"/>
  </w:num>
  <w:num w:numId="6">
    <w:abstractNumId w:val="12"/>
  </w:num>
  <w:num w:numId="7">
    <w:abstractNumId w:val="10"/>
  </w:num>
  <w:num w:numId="8">
    <w:abstractNumId w:val="21"/>
  </w:num>
  <w:num w:numId="9">
    <w:abstractNumId w:val="26"/>
  </w:num>
  <w:num w:numId="10">
    <w:abstractNumId w:val="18"/>
  </w:num>
  <w:num w:numId="11">
    <w:abstractNumId w:val="17"/>
  </w:num>
  <w:num w:numId="12">
    <w:abstractNumId w:val="24"/>
  </w:num>
  <w:num w:numId="13">
    <w:abstractNumId w:val="20"/>
  </w:num>
  <w:num w:numId="14">
    <w:abstractNumId w:val="16"/>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9"/>
  </w:num>
  <w:num w:numId="23">
    <w:abstractNumId w:val="23"/>
  </w:num>
  <w:num w:numId="24">
    <w:abstractNumId w:val="22"/>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0"/>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02"/>
    <w:rsid w:val="0000073A"/>
    <w:rsid w:val="0000143C"/>
    <w:rsid w:val="00001C5C"/>
    <w:rsid w:val="000023F2"/>
    <w:rsid w:val="00002924"/>
    <w:rsid w:val="00002977"/>
    <w:rsid w:val="00002BDA"/>
    <w:rsid w:val="000039D0"/>
    <w:rsid w:val="00004F0A"/>
    <w:rsid w:val="00005E8F"/>
    <w:rsid w:val="00006122"/>
    <w:rsid w:val="000064C0"/>
    <w:rsid w:val="000078F8"/>
    <w:rsid w:val="000114A8"/>
    <w:rsid w:val="0001166D"/>
    <w:rsid w:val="0001357F"/>
    <w:rsid w:val="00014FE2"/>
    <w:rsid w:val="00015CEE"/>
    <w:rsid w:val="00016380"/>
    <w:rsid w:val="0001642A"/>
    <w:rsid w:val="000169FD"/>
    <w:rsid w:val="00016BA7"/>
    <w:rsid w:val="000171A1"/>
    <w:rsid w:val="000176A7"/>
    <w:rsid w:val="0002052C"/>
    <w:rsid w:val="00021032"/>
    <w:rsid w:val="0002207A"/>
    <w:rsid w:val="00022C76"/>
    <w:rsid w:val="00023C6A"/>
    <w:rsid w:val="00023E85"/>
    <w:rsid w:val="00024A82"/>
    <w:rsid w:val="00025079"/>
    <w:rsid w:val="000257E7"/>
    <w:rsid w:val="000258D5"/>
    <w:rsid w:val="00025BC6"/>
    <w:rsid w:val="00027BE5"/>
    <w:rsid w:val="00034447"/>
    <w:rsid w:val="0003463B"/>
    <w:rsid w:val="00034B53"/>
    <w:rsid w:val="000356F8"/>
    <w:rsid w:val="000365CC"/>
    <w:rsid w:val="00041333"/>
    <w:rsid w:val="00041AFA"/>
    <w:rsid w:val="00043885"/>
    <w:rsid w:val="00043E4D"/>
    <w:rsid w:val="0004457A"/>
    <w:rsid w:val="00044DD9"/>
    <w:rsid w:val="00044FFF"/>
    <w:rsid w:val="00045364"/>
    <w:rsid w:val="00046744"/>
    <w:rsid w:val="00046D7A"/>
    <w:rsid w:val="00046E4D"/>
    <w:rsid w:val="00047202"/>
    <w:rsid w:val="00050BA5"/>
    <w:rsid w:val="00050CC3"/>
    <w:rsid w:val="000517E6"/>
    <w:rsid w:val="00052CCE"/>
    <w:rsid w:val="0005416B"/>
    <w:rsid w:val="00054B4F"/>
    <w:rsid w:val="0005535E"/>
    <w:rsid w:val="0005562B"/>
    <w:rsid w:val="00055C6C"/>
    <w:rsid w:val="00056724"/>
    <w:rsid w:val="00056A91"/>
    <w:rsid w:val="0006358D"/>
    <w:rsid w:val="00064613"/>
    <w:rsid w:val="000650D6"/>
    <w:rsid w:val="00065C2F"/>
    <w:rsid w:val="00066487"/>
    <w:rsid w:val="0006694A"/>
    <w:rsid w:val="00066BD6"/>
    <w:rsid w:val="00067066"/>
    <w:rsid w:val="0006783B"/>
    <w:rsid w:val="000706AC"/>
    <w:rsid w:val="0007316A"/>
    <w:rsid w:val="00074F3E"/>
    <w:rsid w:val="00075475"/>
    <w:rsid w:val="000756E8"/>
    <w:rsid w:val="00075868"/>
    <w:rsid w:val="00076781"/>
    <w:rsid w:val="00077794"/>
    <w:rsid w:val="000777F8"/>
    <w:rsid w:val="000806B1"/>
    <w:rsid w:val="00080D2A"/>
    <w:rsid w:val="00081A15"/>
    <w:rsid w:val="00081D47"/>
    <w:rsid w:val="00082783"/>
    <w:rsid w:val="00082AB9"/>
    <w:rsid w:val="00083507"/>
    <w:rsid w:val="0008453B"/>
    <w:rsid w:val="00085149"/>
    <w:rsid w:val="000851D9"/>
    <w:rsid w:val="00086309"/>
    <w:rsid w:val="00086553"/>
    <w:rsid w:val="000871F8"/>
    <w:rsid w:val="00087535"/>
    <w:rsid w:val="00087705"/>
    <w:rsid w:val="0009023C"/>
    <w:rsid w:val="000903B4"/>
    <w:rsid w:val="000903F0"/>
    <w:rsid w:val="0009060D"/>
    <w:rsid w:val="00093DAE"/>
    <w:rsid w:val="00094988"/>
    <w:rsid w:val="00094A34"/>
    <w:rsid w:val="00095817"/>
    <w:rsid w:val="00096177"/>
    <w:rsid w:val="0009676A"/>
    <w:rsid w:val="000A0F1B"/>
    <w:rsid w:val="000A156C"/>
    <w:rsid w:val="000A23A4"/>
    <w:rsid w:val="000A3822"/>
    <w:rsid w:val="000A5E1B"/>
    <w:rsid w:val="000A6411"/>
    <w:rsid w:val="000A7DEF"/>
    <w:rsid w:val="000B0B24"/>
    <w:rsid w:val="000B1DF6"/>
    <w:rsid w:val="000B29C6"/>
    <w:rsid w:val="000B2B21"/>
    <w:rsid w:val="000B3A1F"/>
    <w:rsid w:val="000B3B7B"/>
    <w:rsid w:val="000B44D3"/>
    <w:rsid w:val="000B50E0"/>
    <w:rsid w:val="000B5E68"/>
    <w:rsid w:val="000B6A3E"/>
    <w:rsid w:val="000B7115"/>
    <w:rsid w:val="000C2166"/>
    <w:rsid w:val="000C2A5A"/>
    <w:rsid w:val="000C2ADA"/>
    <w:rsid w:val="000C5DF8"/>
    <w:rsid w:val="000C5F91"/>
    <w:rsid w:val="000C6802"/>
    <w:rsid w:val="000C70FB"/>
    <w:rsid w:val="000C7529"/>
    <w:rsid w:val="000C7786"/>
    <w:rsid w:val="000D025D"/>
    <w:rsid w:val="000D0443"/>
    <w:rsid w:val="000D0C1F"/>
    <w:rsid w:val="000D105A"/>
    <w:rsid w:val="000D1B4A"/>
    <w:rsid w:val="000D1D54"/>
    <w:rsid w:val="000D243B"/>
    <w:rsid w:val="000D2595"/>
    <w:rsid w:val="000D2C4B"/>
    <w:rsid w:val="000D3F16"/>
    <w:rsid w:val="000D5A9A"/>
    <w:rsid w:val="000D6C2D"/>
    <w:rsid w:val="000D6FE6"/>
    <w:rsid w:val="000D7351"/>
    <w:rsid w:val="000E143C"/>
    <w:rsid w:val="000E4223"/>
    <w:rsid w:val="000E4A8F"/>
    <w:rsid w:val="000E502E"/>
    <w:rsid w:val="000E5D6F"/>
    <w:rsid w:val="000E65E3"/>
    <w:rsid w:val="000F049D"/>
    <w:rsid w:val="000F108B"/>
    <w:rsid w:val="000F23BD"/>
    <w:rsid w:val="000F257F"/>
    <w:rsid w:val="000F27DF"/>
    <w:rsid w:val="000F4664"/>
    <w:rsid w:val="000F5CC7"/>
    <w:rsid w:val="000F661D"/>
    <w:rsid w:val="000F66C5"/>
    <w:rsid w:val="000F68CB"/>
    <w:rsid w:val="000F78B2"/>
    <w:rsid w:val="001006AF"/>
    <w:rsid w:val="00100F1F"/>
    <w:rsid w:val="00101127"/>
    <w:rsid w:val="0010293D"/>
    <w:rsid w:val="001031E1"/>
    <w:rsid w:val="00103825"/>
    <w:rsid w:val="00110D0C"/>
    <w:rsid w:val="00111290"/>
    <w:rsid w:val="0011146D"/>
    <w:rsid w:val="00111D13"/>
    <w:rsid w:val="00112126"/>
    <w:rsid w:val="001128D0"/>
    <w:rsid w:val="00112BF2"/>
    <w:rsid w:val="00112DF3"/>
    <w:rsid w:val="00113522"/>
    <w:rsid w:val="0011372F"/>
    <w:rsid w:val="00113BD2"/>
    <w:rsid w:val="00116498"/>
    <w:rsid w:val="00117280"/>
    <w:rsid w:val="001200A8"/>
    <w:rsid w:val="00120797"/>
    <w:rsid w:val="001212F5"/>
    <w:rsid w:val="00121EB2"/>
    <w:rsid w:val="001228C4"/>
    <w:rsid w:val="001232B3"/>
    <w:rsid w:val="0012373F"/>
    <w:rsid w:val="00123A7A"/>
    <w:rsid w:val="00123B53"/>
    <w:rsid w:val="00124B9D"/>
    <w:rsid w:val="00124E76"/>
    <w:rsid w:val="00125B69"/>
    <w:rsid w:val="0012664B"/>
    <w:rsid w:val="00126E12"/>
    <w:rsid w:val="001279AC"/>
    <w:rsid w:val="0013134C"/>
    <w:rsid w:val="00132151"/>
    <w:rsid w:val="001321C9"/>
    <w:rsid w:val="001326AB"/>
    <w:rsid w:val="00133C90"/>
    <w:rsid w:val="001352FB"/>
    <w:rsid w:val="00136E4A"/>
    <w:rsid w:val="00137052"/>
    <w:rsid w:val="00140775"/>
    <w:rsid w:val="00141523"/>
    <w:rsid w:val="001415F4"/>
    <w:rsid w:val="001419FC"/>
    <w:rsid w:val="001428B1"/>
    <w:rsid w:val="001431A5"/>
    <w:rsid w:val="001437AC"/>
    <w:rsid w:val="001459C2"/>
    <w:rsid w:val="00146274"/>
    <w:rsid w:val="00150B55"/>
    <w:rsid w:val="00151680"/>
    <w:rsid w:val="001516C7"/>
    <w:rsid w:val="001538A6"/>
    <w:rsid w:val="0015410E"/>
    <w:rsid w:val="001550CD"/>
    <w:rsid w:val="00155842"/>
    <w:rsid w:val="00155C76"/>
    <w:rsid w:val="00156566"/>
    <w:rsid w:val="00156C8C"/>
    <w:rsid w:val="00160BB1"/>
    <w:rsid w:val="00160CA2"/>
    <w:rsid w:val="00160DEE"/>
    <w:rsid w:val="00161463"/>
    <w:rsid w:val="00161640"/>
    <w:rsid w:val="001617A6"/>
    <w:rsid w:val="00161CCD"/>
    <w:rsid w:val="00162C22"/>
    <w:rsid w:val="001646FE"/>
    <w:rsid w:val="00164A7D"/>
    <w:rsid w:val="0016673C"/>
    <w:rsid w:val="00167703"/>
    <w:rsid w:val="001718BB"/>
    <w:rsid w:val="001722D1"/>
    <w:rsid w:val="001737C9"/>
    <w:rsid w:val="0017396B"/>
    <w:rsid w:val="00173BDD"/>
    <w:rsid w:val="00173CE2"/>
    <w:rsid w:val="00174031"/>
    <w:rsid w:val="00177162"/>
    <w:rsid w:val="001779AE"/>
    <w:rsid w:val="00177B3F"/>
    <w:rsid w:val="001845EC"/>
    <w:rsid w:val="00184892"/>
    <w:rsid w:val="00184EC3"/>
    <w:rsid w:val="00184F21"/>
    <w:rsid w:val="001859F4"/>
    <w:rsid w:val="00185AE9"/>
    <w:rsid w:val="00186575"/>
    <w:rsid w:val="0019122F"/>
    <w:rsid w:val="00191566"/>
    <w:rsid w:val="001929F6"/>
    <w:rsid w:val="00192F02"/>
    <w:rsid w:val="00193227"/>
    <w:rsid w:val="00194431"/>
    <w:rsid w:val="0019599D"/>
    <w:rsid w:val="00197243"/>
    <w:rsid w:val="001A0130"/>
    <w:rsid w:val="001A6C52"/>
    <w:rsid w:val="001B04E1"/>
    <w:rsid w:val="001B089E"/>
    <w:rsid w:val="001B13D7"/>
    <w:rsid w:val="001B1BFE"/>
    <w:rsid w:val="001B26F1"/>
    <w:rsid w:val="001B2D6E"/>
    <w:rsid w:val="001B32B2"/>
    <w:rsid w:val="001B3605"/>
    <w:rsid w:val="001B64AA"/>
    <w:rsid w:val="001B65D6"/>
    <w:rsid w:val="001B66B4"/>
    <w:rsid w:val="001B6933"/>
    <w:rsid w:val="001B6D80"/>
    <w:rsid w:val="001B72E9"/>
    <w:rsid w:val="001C00FF"/>
    <w:rsid w:val="001C05CF"/>
    <w:rsid w:val="001C0FA7"/>
    <w:rsid w:val="001C1430"/>
    <w:rsid w:val="001C3F3E"/>
    <w:rsid w:val="001C44C9"/>
    <w:rsid w:val="001C541E"/>
    <w:rsid w:val="001C554A"/>
    <w:rsid w:val="001C59AF"/>
    <w:rsid w:val="001C6899"/>
    <w:rsid w:val="001D199C"/>
    <w:rsid w:val="001D25AC"/>
    <w:rsid w:val="001D3061"/>
    <w:rsid w:val="001D3D08"/>
    <w:rsid w:val="001D5D2C"/>
    <w:rsid w:val="001D6C8F"/>
    <w:rsid w:val="001D70B5"/>
    <w:rsid w:val="001D7B3A"/>
    <w:rsid w:val="001E0074"/>
    <w:rsid w:val="001E0574"/>
    <w:rsid w:val="001E091C"/>
    <w:rsid w:val="001E2104"/>
    <w:rsid w:val="001E33E7"/>
    <w:rsid w:val="001E366A"/>
    <w:rsid w:val="001E4066"/>
    <w:rsid w:val="001E544F"/>
    <w:rsid w:val="001E7B43"/>
    <w:rsid w:val="001F034D"/>
    <w:rsid w:val="001F087F"/>
    <w:rsid w:val="001F1688"/>
    <w:rsid w:val="001F2305"/>
    <w:rsid w:val="001F3850"/>
    <w:rsid w:val="001F49ED"/>
    <w:rsid w:val="001F4D95"/>
    <w:rsid w:val="001F56F7"/>
    <w:rsid w:val="001F7379"/>
    <w:rsid w:val="002016E1"/>
    <w:rsid w:val="0020253A"/>
    <w:rsid w:val="00202C4B"/>
    <w:rsid w:val="00202D10"/>
    <w:rsid w:val="0020484F"/>
    <w:rsid w:val="00205628"/>
    <w:rsid w:val="002057BF"/>
    <w:rsid w:val="002061C2"/>
    <w:rsid w:val="00206795"/>
    <w:rsid w:val="00210697"/>
    <w:rsid w:val="00210854"/>
    <w:rsid w:val="00211324"/>
    <w:rsid w:val="002143DD"/>
    <w:rsid w:val="0021456E"/>
    <w:rsid w:val="00215272"/>
    <w:rsid w:val="00215737"/>
    <w:rsid w:val="00215C39"/>
    <w:rsid w:val="0021628E"/>
    <w:rsid w:val="00216348"/>
    <w:rsid w:val="00220722"/>
    <w:rsid w:val="0022103F"/>
    <w:rsid w:val="00221AA0"/>
    <w:rsid w:val="0022250A"/>
    <w:rsid w:val="00222A13"/>
    <w:rsid w:val="00222B6F"/>
    <w:rsid w:val="00223E6F"/>
    <w:rsid w:val="00224281"/>
    <w:rsid w:val="00226752"/>
    <w:rsid w:val="002268D0"/>
    <w:rsid w:val="002306FB"/>
    <w:rsid w:val="00235AF7"/>
    <w:rsid w:val="00235EAC"/>
    <w:rsid w:val="0023633A"/>
    <w:rsid w:val="00237352"/>
    <w:rsid w:val="00240799"/>
    <w:rsid w:val="00240A9C"/>
    <w:rsid w:val="002410A5"/>
    <w:rsid w:val="002411C5"/>
    <w:rsid w:val="00241239"/>
    <w:rsid w:val="00241456"/>
    <w:rsid w:val="00241554"/>
    <w:rsid w:val="00241ADF"/>
    <w:rsid w:val="00245A53"/>
    <w:rsid w:val="00245AE5"/>
    <w:rsid w:val="002461A0"/>
    <w:rsid w:val="00246242"/>
    <w:rsid w:val="00246625"/>
    <w:rsid w:val="00247487"/>
    <w:rsid w:val="00247A76"/>
    <w:rsid w:val="00247D6C"/>
    <w:rsid w:val="00250B53"/>
    <w:rsid w:val="00251456"/>
    <w:rsid w:val="00251EF3"/>
    <w:rsid w:val="00252876"/>
    <w:rsid w:val="00252D42"/>
    <w:rsid w:val="002535ED"/>
    <w:rsid w:val="00253B3D"/>
    <w:rsid w:val="00254B5F"/>
    <w:rsid w:val="00254CBB"/>
    <w:rsid w:val="00255165"/>
    <w:rsid w:val="0026037E"/>
    <w:rsid w:val="00260811"/>
    <w:rsid w:val="00260D1A"/>
    <w:rsid w:val="00263034"/>
    <w:rsid w:val="002638EA"/>
    <w:rsid w:val="00263C66"/>
    <w:rsid w:val="00264E47"/>
    <w:rsid w:val="00266A12"/>
    <w:rsid w:val="00267C12"/>
    <w:rsid w:val="002710B0"/>
    <w:rsid w:val="00273247"/>
    <w:rsid w:val="002746B4"/>
    <w:rsid w:val="002746F2"/>
    <w:rsid w:val="00277E4B"/>
    <w:rsid w:val="002805D2"/>
    <w:rsid w:val="00280963"/>
    <w:rsid w:val="00280CE6"/>
    <w:rsid w:val="0028297F"/>
    <w:rsid w:val="00283EBB"/>
    <w:rsid w:val="0028449A"/>
    <w:rsid w:val="002844D6"/>
    <w:rsid w:val="00284FE8"/>
    <w:rsid w:val="00287321"/>
    <w:rsid w:val="00287427"/>
    <w:rsid w:val="00287A22"/>
    <w:rsid w:val="00287D60"/>
    <w:rsid w:val="0029010F"/>
    <w:rsid w:val="00290EAD"/>
    <w:rsid w:val="00290F71"/>
    <w:rsid w:val="00291E96"/>
    <w:rsid w:val="002944C7"/>
    <w:rsid w:val="00294810"/>
    <w:rsid w:val="00295407"/>
    <w:rsid w:val="002957C9"/>
    <w:rsid w:val="00296557"/>
    <w:rsid w:val="00296A60"/>
    <w:rsid w:val="002A038C"/>
    <w:rsid w:val="002A16BD"/>
    <w:rsid w:val="002A194A"/>
    <w:rsid w:val="002A5E82"/>
    <w:rsid w:val="002A6A0A"/>
    <w:rsid w:val="002A7021"/>
    <w:rsid w:val="002A7E18"/>
    <w:rsid w:val="002B030D"/>
    <w:rsid w:val="002B0860"/>
    <w:rsid w:val="002B192A"/>
    <w:rsid w:val="002B3D0C"/>
    <w:rsid w:val="002B4DE0"/>
    <w:rsid w:val="002B4F35"/>
    <w:rsid w:val="002B51B8"/>
    <w:rsid w:val="002B5783"/>
    <w:rsid w:val="002B6C63"/>
    <w:rsid w:val="002B7352"/>
    <w:rsid w:val="002C1909"/>
    <w:rsid w:val="002C1971"/>
    <w:rsid w:val="002C1A29"/>
    <w:rsid w:val="002C2BA2"/>
    <w:rsid w:val="002C3533"/>
    <w:rsid w:val="002C392A"/>
    <w:rsid w:val="002C46DE"/>
    <w:rsid w:val="002C4C47"/>
    <w:rsid w:val="002C5246"/>
    <w:rsid w:val="002C5CF7"/>
    <w:rsid w:val="002C7805"/>
    <w:rsid w:val="002C7C21"/>
    <w:rsid w:val="002D0143"/>
    <w:rsid w:val="002D0B1E"/>
    <w:rsid w:val="002D164E"/>
    <w:rsid w:val="002D3079"/>
    <w:rsid w:val="002D49CD"/>
    <w:rsid w:val="002D5FD9"/>
    <w:rsid w:val="002D6310"/>
    <w:rsid w:val="002D658D"/>
    <w:rsid w:val="002D7C48"/>
    <w:rsid w:val="002D7FE3"/>
    <w:rsid w:val="002E03C9"/>
    <w:rsid w:val="002E0662"/>
    <w:rsid w:val="002E1AAE"/>
    <w:rsid w:val="002E2652"/>
    <w:rsid w:val="002E26C7"/>
    <w:rsid w:val="002E3076"/>
    <w:rsid w:val="002E393D"/>
    <w:rsid w:val="002E6CF6"/>
    <w:rsid w:val="002E7B6D"/>
    <w:rsid w:val="002F1BA7"/>
    <w:rsid w:val="002F4085"/>
    <w:rsid w:val="002F488C"/>
    <w:rsid w:val="002F49F8"/>
    <w:rsid w:val="002F4FBA"/>
    <w:rsid w:val="002F60CE"/>
    <w:rsid w:val="002F6409"/>
    <w:rsid w:val="002F72DC"/>
    <w:rsid w:val="00300415"/>
    <w:rsid w:val="00300BD1"/>
    <w:rsid w:val="00301451"/>
    <w:rsid w:val="00301886"/>
    <w:rsid w:val="00301926"/>
    <w:rsid w:val="0030213D"/>
    <w:rsid w:val="0030243E"/>
    <w:rsid w:val="00302B4F"/>
    <w:rsid w:val="00304ADD"/>
    <w:rsid w:val="00304ED2"/>
    <w:rsid w:val="003055D9"/>
    <w:rsid w:val="0030655D"/>
    <w:rsid w:val="00306919"/>
    <w:rsid w:val="003069AD"/>
    <w:rsid w:val="003103E4"/>
    <w:rsid w:val="00310581"/>
    <w:rsid w:val="003121D2"/>
    <w:rsid w:val="0031293A"/>
    <w:rsid w:val="00312DA5"/>
    <w:rsid w:val="0031304A"/>
    <w:rsid w:val="00313A27"/>
    <w:rsid w:val="003145C0"/>
    <w:rsid w:val="00315B16"/>
    <w:rsid w:val="00315E80"/>
    <w:rsid w:val="00316343"/>
    <w:rsid w:val="0031643F"/>
    <w:rsid w:val="0031714B"/>
    <w:rsid w:val="0032084D"/>
    <w:rsid w:val="0032089F"/>
    <w:rsid w:val="003208CC"/>
    <w:rsid w:val="00320D68"/>
    <w:rsid w:val="00322737"/>
    <w:rsid w:val="00322A7E"/>
    <w:rsid w:val="00322C6D"/>
    <w:rsid w:val="003230E2"/>
    <w:rsid w:val="00323FC4"/>
    <w:rsid w:val="00324F86"/>
    <w:rsid w:val="00325EA4"/>
    <w:rsid w:val="003271D1"/>
    <w:rsid w:val="0033097D"/>
    <w:rsid w:val="00330D78"/>
    <w:rsid w:val="00331200"/>
    <w:rsid w:val="00333F56"/>
    <w:rsid w:val="00333F86"/>
    <w:rsid w:val="00334DA3"/>
    <w:rsid w:val="0033501E"/>
    <w:rsid w:val="00335463"/>
    <w:rsid w:val="003356B5"/>
    <w:rsid w:val="00337F5A"/>
    <w:rsid w:val="00340127"/>
    <w:rsid w:val="0034143B"/>
    <w:rsid w:val="003414D7"/>
    <w:rsid w:val="003421D8"/>
    <w:rsid w:val="00344CB8"/>
    <w:rsid w:val="0034579B"/>
    <w:rsid w:val="00345C65"/>
    <w:rsid w:val="00345FE6"/>
    <w:rsid w:val="0034694B"/>
    <w:rsid w:val="003470D6"/>
    <w:rsid w:val="00347737"/>
    <w:rsid w:val="00347C31"/>
    <w:rsid w:val="0035125C"/>
    <w:rsid w:val="00352CCE"/>
    <w:rsid w:val="003532DE"/>
    <w:rsid w:val="003535F7"/>
    <w:rsid w:val="00353617"/>
    <w:rsid w:val="00353DC8"/>
    <w:rsid w:val="00354760"/>
    <w:rsid w:val="0035495C"/>
    <w:rsid w:val="00354C0B"/>
    <w:rsid w:val="0035782C"/>
    <w:rsid w:val="00357C5C"/>
    <w:rsid w:val="00360FDE"/>
    <w:rsid w:val="0036278E"/>
    <w:rsid w:val="0036294D"/>
    <w:rsid w:val="00362D31"/>
    <w:rsid w:val="00362E0B"/>
    <w:rsid w:val="00363481"/>
    <w:rsid w:val="00364ABA"/>
    <w:rsid w:val="00364C62"/>
    <w:rsid w:val="00366EEF"/>
    <w:rsid w:val="003701A9"/>
    <w:rsid w:val="00371765"/>
    <w:rsid w:val="00373130"/>
    <w:rsid w:val="003732CF"/>
    <w:rsid w:val="003747A2"/>
    <w:rsid w:val="003754BD"/>
    <w:rsid w:val="0038097B"/>
    <w:rsid w:val="00380C42"/>
    <w:rsid w:val="003821A7"/>
    <w:rsid w:val="00382BD1"/>
    <w:rsid w:val="00383A1C"/>
    <w:rsid w:val="00383F87"/>
    <w:rsid w:val="00385C77"/>
    <w:rsid w:val="00387417"/>
    <w:rsid w:val="00387A20"/>
    <w:rsid w:val="00390226"/>
    <w:rsid w:val="00390A88"/>
    <w:rsid w:val="003914A4"/>
    <w:rsid w:val="003915FB"/>
    <w:rsid w:val="003919A9"/>
    <w:rsid w:val="003920C1"/>
    <w:rsid w:val="00392647"/>
    <w:rsid w:val="00392B05"/>
    <w:rsid w:val="003937FE"/>
    <w:rsid w:val="00394F37"/>
    <w:rsid w:val="00395D31"/>
    <w:rsid w:val="00397308"/>
    <w:rsid w:val="0039736B"/>
    <w:rsid w:val="003A18CC"/>
    <w:rsid w:val="003A2774"/>
    <w:rsid w:val="003A2F32"/>
    <w:rsid w:val="003A372E"/>
    <w:rsid w:val="003A41C7"/>
    <w:rsid w:val="003A4EF4"/>
    <w:rsid w:val="003A5404"/>
    <w:rsid w:val="003A6579"/>
    <w:rsid w:val="003A73CC"/>
    <w:rsid w:val="003A78D8"/>
    <w:rsid w:val="003B0567"/>
    <w:rsid w:val="003B1E6F"/>
    <w:rsid w:val="003B214F"/>
    <w:rsid w:val="003B3548"/>
    <w:rsid w:val="003B45CF"/>
    <w:rsid w:val="003B5560"/>
    <w:rsid w:val="003B66B2"/>
    <w:rsid w:val="003B7363"/>
    <w:rsid w:val="003C153C"/>
    <w:rsid w:val="003C2417"/>
    <w:rsid w:val="003C3FBC"/>
    <w:rsid w:val="003C430C"/>
    <w:rsid w:val="003C4DF1"/>
    <w:rsid w:val="003C5CD9"/>
    <w:rsid w:val="003C62FA"/>
    <w:rsid w:val="003C687A"/>
    <w:rsid w:val="003C7B57"/>
    <w:rsid w:val="003C7C81"/>
    <w:rsid w:val="003D0239"/>
    <w:rsid w:val="003D17F1"/>
    <w:rsid w:val="003D1A2D"/>
    <w:rsid w:val="003D1ACA"/>
    <w:rsid w:val="003D683C"/>
    <w:rsid w:val="003E03C3"/>
    <w:rsid w:val="003E1E7F"/>
    <w:rsid w:val="003E2260"/>
    <w:rsid w:val="003E2373"/>
    <w:rsid w:val="003E3931"/>
    <w:rsid w:val="003E40DC"/>
    <w:rsid w:val="003E46BA"/>
    <w:rsid w:val="003E57B8"/>
    <w:rsid w:val="003F22F1"/>
    <w:rsid w:val="003F35CA"/>
    <w:rsid w:val="003F597E"/>
    <w:rsid w:val="003F77E5"/>
    <w:rsid w:val="004001C1"/>
    <w:rsid w:val="00401608"/>
    <w:rsid w:val="00401D2E"/>
    <w:rsid w:val="004032F4"/>
    <w:rsid w:val="004051E0"/>
    <w:rsid w:val="00406529"/>
    <w:rsid w:val="00407FA2"/>
    <w:rsid w:val="00407FFE"/>
    <w:rsid w:val="004103B5"/>
    <w:rsid w:val="00410F14"/>
    <w:rsid w:val="004115B9"/>
    <w:rsid w:val="0041315E"/>
    <w:rsid w:val="00413883"/>
    <w:rsid w:val="00415BB4"/>
    <w:rsid w:val="004178C8"/>
    <w:rsid w:val="00417DC6"/>
    <w:rsid w:val="004204FA"/>
    <w:rsid w:val="00421E0A"/>
    <w:rsid w:val="00422DD9"/>
    <w:rsid w:val="0042459C"/>
    <w:rsid w:val="0042699D"/>
    <w:rsid w:val="00431E7A"/>
    <w:rsid w:val="004320E7"/>
    <w:rsid w:val="004337B7"/>
    <w:rsid w:val="00434054"/>
    <w:rsid w:val="00434452"/>
    <w:rsid w:val="00436F60"/>
    <w:rsid w:val="004412EF"/>
    <w:rsid w:val="004416E8"/>
    <w:rsid w:val="0044172E"/>
    <w:rsid w:val="00441904"/>
    <w:rsid w:val="0044242F"/>
    <w:rsid w:val="00442711"/>
    <w:rsid w:val="00442A67"/>
    <w:rsid w:val="00442F62"/>
    <w:rsid w:val="00443123"/>
    <w:rsid w:val="0044466D"/>
    <w:rsid w:val="00445C36"/>
    <w:rsid w:val="00446C50"/>
    <w:rsid w:val="004473B8"/>
    <w:rsid w:val="004476AC"/>
    <w:rsid w:val="004478E8"/>
    <w:rsid w:val="004506C8"/>
    <w:rsid w:val="0045072B"/>
    <w:rsid w:val="00450CC3"/>
    <w:rsid w:val="00452DDE"/>
    <w:rsid w:val="00457C34"/>
    <w:rsid w:val="00460368"/>
    <w:rsid w:val="0046044D"/>
    <w:rsid w:val="00460632"/>
    <w:rsid w:val="00460D50"/>
    <w:rsid w:val="00461B14"/>
    <w:rsid w:val="00462527"/>
    <w:rsid w:val="00462857"/>
    <w:rsid w:val="00463F0A"/>
    <w:rsid w:val="004647E4"/>
    <w:rsid w:val="00464D51"/>
    <w:rsid w:val="004662DD"/>
    <w:rsid w:val="004712C8"/>
    <w:rsid w:val="004716D3"/>
    <w:rsid w:val="00473685"/>
    <w:rsid w:val="00473BD9"/>
    <w:rsid w:val="00474C76"/>
    <w:rsid w:val="00475A8C"/>
    <w:rsid w:val="00477875"/>
    <w:rsid w:val="0048090A"/>
    <w:rsid w:val="00480A3E"/>
    <w:rsid w:val="00481C96"/>
    <w:rsid w:val="0048284E"/>
    <w:rsid w:val="00482A53"/>
    <w:rsid w:val="00482FE3"/>
    <w:rsid w:val="004832F6"/>
    <w:rsid w:val="004840B4"/>
    <w:rsid w:val="00485814"/>
    <w:rsid w:val="004858DD"/>
    <w:rsid w:val="00485AE8"/>
    <w:rsid w:val="00486D1D"/>
    <w:rsid w:val="004876D4"/>
    <w:rsid w:val="00491433"/>
    <w:rsid w:val="00491556"/>
    <w:rsid w:val="004915F5"/>
    <w:rsid w:val="004926D9"/>
    <w:rsid w:val="0049288F"/>
    <w:rsid w:val="00492EF9"/>
    <w:rsid w:val="0049338B"/>
    <w:rsid w:val="004936BD"/>
    <w:rsid w:val="0049438A"/>
    <w:rsid w:val="00496A61"/>
    <w:rsid w:val="0049717F"/>
    <w:rsid w:val="004977F0"/>
    <w:rsid w:val="004A1FB3"/>
    <w:rsid w:val="004A30D7"/>
    <w:rsid w:val="004A43C9"/>
    <w:rsid w:val="004A47D9"/>
    <w:rsid w:val="004A6E06"/>
    <w:rsid w:val="004B3148"/>
    <w:rsid w:val="004B3487"/>
    <w:rsid w:val="004B4881"/>
    <w:rsid w:val="004B4889"/>
    <w:rsid w:val="004B4F06"/>
    <w:rsid w:val="004B50F5"/>
    <w:rsid w:val="004B5690"/>
    <w:rsid w:val="004B65D8"/>
    <w:rsid w:val="004B7017"/>
    <w:rsid w:val="004B7074"/>
    <w:rsid w:val="004C0643"/>
    <w:rsid w:val="004C0B8F"/>
    <w:rsid w:val="004C0D9B"/>
    <w:rsid w:val="004C1494"/>
    <w:rsid w:val="004C1FA7"/>
    <w:rsid w:val="004C32A0"/>
    <w:rsid w:val="004C348C"/>
    <w:rsid w:val="004C3D5A"/>
    <w:rsid w:val="004C73D3"/>
    <w:rsid w:val="004C747C"/>
    <w:rsid w:val="004D000F"/>
    <w:rsid w:val="004D026F"/>
    <w:rsid w:val="004D07E5"/>
    <w:rsid w:val="004D0E4E"/>
    <w:rsid w:val="004D2976"/>
    <w:rsid w:val="004D3313"/>
    <w:rsid w:val="004D3818"/>
    <w:rsid w:val="004D3862"/>
    <w:rsid w:val="004D3B73"/>
    <w:rsid w:val="004D44C3"/>
    <w:rsid w:val="004D5B42"/>
    <w:rsid w:val="004D5C43"/>
    <w:rsid w:val="004D690D"/>
    <w:rsid w:val="004D7394"/>
    <w:rsid w:val="004D763D"/>
    <w:rsid w:val="004D76AC"/>
    <w:rsid w:val="004E213B"/>
    <w:rsid w:val="004E6257"/>
    <w:rsid w:val="004E6940"/>
    <w:rsid w:val="004E6E23"/>
    <w:rsid w:val="004E74AA"/>
    <w:rsid w:val="004E7CD2"/>
    <w:rsid w:val="004F02E6"/>
    <w:rsid w:val="004F0A68"/>
    <w:rsid w:val="004F169F"/>
    <w:rsid w:val="004F1963"/>
    <w:rsid w:val="004F2B82"/>
    <w:rsid w:val="004F2C9B"/>
    <w:rsid w:val="004F2D54"/>
    <w:rsid w:val="004F45D8"/>
    <w:rsid w:val="004F499F"/>
    <w:rsid w:val="004F6422"/>
    <w:rsid w:val="004F7005"/>
    <w:rsid w:val="004F7273"/>
    <w:rsid w:val="004F79AE"/>
    <w:rsid w:val="00500017"/>
    <w:rsid w:val="00500335"/>
    <w:rsid w:val="00501E65"/>
    <w:rsid w:val="00502431"/>
    <w:rsid w:val="00503769"/>
    <w:rsid w:val="005049AC"/>
    <w:rsid w:val="0050752E"/>
    <w:rsid w:val="00507581"/>
    <w:rsid w:val="00507CEE"/>
    <w:rsid w:val="00510306"/>
    <w:rsid w:val="0051067A"/>
    <w:rsid w:val="005132E1"/>
    <w:rsid w:val="00515ADC"/>
    <w:rsid w:val="00515F61"/>
    <w:rsid w:val="00516037"/>
    <w:rsid w:val="00516C31"/>
    <w:rsid w:val="00516C8D"/>
    <w:rsid w:val="00523A44"/>
    <w:rsid w:val="00527263"/>
    <w:rsid w:val="005272B9"/>
    <w:rsid w:val="005273C3"/>
    <w:rsid w:val="00527679"/>
    <w:rsid w:val="00527C49"/>
    <w:rsid w:val="00527D98"/>
    <w:rsid w:val="005308C0"/>
    <w:rsid w:val="005318CA"/>
    <w:rsid w:val="00531BD5"/>
    <w:rsid w:val="00531E1F"/>
    <w:rsid w:val="0053287D"/>
    <w:rsid w:val="005345E3"/>
    <w:rsid w:val="00535663"/>
    <w:rsid w:val="0053622C"/>
    <w:rsid w:val="00540B02"/>
    <w:rsid w:val="0054182F"/>
    <w:rsid w:val="005436D0"/>
    <w:rsid w:val="00543C4B"/>
    <w:rsid w:val="005449EC"/>
    <w:rsid w:val="00544FB9"/>
    <w:rsid w:val="00545188"/>
    <w:rsid w:val="00550A5B"/>
    <w:rsid w:val="005536CF"/>
    <w:rsid w:val="00553898"/>
    <w:rsid w:val="0055464E"/>
    <w:rsid w:val="005548B0"/>
    <w:rsid w:val="005554E0"/>
    <w:rsid w:val="00556A72"/>
    <w:rsid w:val="005577A4"/>
    <w:rsid w:val="00557FB8"/>
    <w:rsid w:val="005603D4"/>
    <w:rsid w:val="00560452"/>
    <w:rsid w:val="00560D31"/>
    <w:rsid w:val="0056261A"/>
    <w:rsid w:val="00563E00"/>
    <w:rsid w:val="00564123"/>
    <w:rsid w:val="0056506C"/>
    <w:rsid w:val="00565332"/>
    <w:rsid w:val="0056587D"/>
    <w:rsid w:val="0056594B"/>
    <w:rsid w:val="00566E0D"/>
    <w:rsid w:val="00567B22"/>
    <w:rsid w:val="00571167"/>
    <w:rsid w:val="00571383"/>
    <w:rsid w:val="00571B8F"/>
    <w:rsid w:val="00572C87"/>
    <w:rsid w:val="005731B0"/>
    <w:rsid w:val="005743B7"/>
    <w:rsid w:val="005748AD"/>
    <w:rsid w:val="00575085"/>
    <w:rsid w:val="005753B5"/>
    <w:rsid w:val="00575707"/>
    <w:rsid w:val="00576600"/>
    <w:rsid w:val="005776EF"/>
    <w:rsid w:val="00580B7E"/>
    <w:rsid w:val="00583CEE"/>
    <w:rsid w:val="00584B89"/>
    <w:rsid w:val="0058618E"/>
    <w:rsid w:val="00586249"/>
    <w:rsid w:val="005862DB"/>
    <w:rsid w:val="005865C8"/>
    <w:rsid w:val="00586A27"/>
    <w:rsid w:val="00587141"/>
    <w:rsid w:val="00590BAC"/>
    <w:rsid w:val="00590EB8"/>
    <w:rsid w:val="0059183C"/>
    <w:rsid w:val="00591B20"/>
    <w:rsid w:val="005930A1"/>
    <w:rsid w:val="005967F1"/>
    <w:rsid w:val="00596E25"/>
    <w:rsid w:val="00597B03"/>
    <w:rsid w:val="00597F49"/>
    <w:rsid w:val="005A13DB"/>
    <w:rsid w:val="005A1519"/>
    <w:rsid w:val="005A2EE8"/>
    <w:rsid w:val="005A39E7"/>
    <w:rsid w:val="005A41E6"/>
    <w:rsid w:val="005A4C88"/>
    <w:rsid w:val="005A6A4C"/>
    <w:rsid w:val="005A6B72"/>
    <w:rsid w:val="005A741E"/>
    <w:rsid w:val="005A7F1B"/>
    <w:rsid w:val="005B1FC9"/>
    <w:rsid w:val="005B21AC"/>
    <w:rsid w:val="005B21BE"/>
    <w:rsid w:val="005B376C"/>
    <w:rsid w:val="005B37AB"/>
    <w:rsid w:val="005B485E"/>
    <w:rsid w:val="005B61E1"/>
    <w:rsid w:val="005B65FD"/>
    <w:rsid w:val="005B745D"/>
    <w:rsid w:val="005B789A"/>
    <w:rsid w:val="005B7B31"/>
    <w:rsid w:val="005C07E1"/>
    <w:rsid w:val="005C37FD"/>
    <w:rsid w:val="005C3E41"/>
    <w:rsid w:val="005C49E3"/>
    <w:rsid w:val="005C5416"/>
    <w:rsid w:val="005C5EF8"/>
    <w:rsid w:val="005C6E2B"/>
    <w:rsid w:val="005C6FF1"/>
    <w:rsid w:val="005C7CFA"/>
    <w:rsid w:val="005D0146"/>
    <w:rsid w:val="005D2D76"/>
    <w:rsid w:val="005D3E13"/>
    <w:rsid w:val="005D5276"/>
    <w:rsid w:val="005D5838"/>
    <w:rsid w:val="005D606E"/>
    <w:rsid w:val="005D6072"/>
    <w:rsid w:val="005E01F0"/>
    <w:rsid w:val="005E0F22"/>
    <w:rsid w:val="005E1315"/>
    <w:rsid w:val="005E175A"/>
    <w:rsid w:val="005E2039"/>
    <w:rsid w:val="005E267E"/>
    <w:rsid w:val="005E3378"/>
    <w:rsid w:val="005E3AA4"/>
    <w:rsid w:val="005E43BE"/>
    <w:rsid w:val="005E4AF9"/>
    <w:rsid w:val="005E507E"/>
    <w:rsid w:val="005E51DF"/>
    <w:rsid w:val="005E5DCF"/>
    <w:rsid w:val="005E7998"/>
    <w:rsid w:val="005E7D1F"/>
    <w:rsid w:val="005F0FF8"/>
    <w:rsid w:val="005F267A"/>
    <w:rsid w:val="005F2685"/>
    <w:rsid w:val="005F27F3"/>
    <w:rsid w:val="005F308C"/>
    <w:rsid w:val="005F4E2B"/>
    <w:rsid w:val="005F576F"/>
    <w:rsid w:val="005F583F"/>
    <w:rsid w:val="005F5922"/>
    <w:rsid w:val="005F5A0B"/>
    <w:rsid w:val="005F67E4"/>
    <w:rsid w:val="005F72E9"/>
    <w:rsid w:val="005F7924"/>
    <w:rsid w:val="0060080B"/>
    <w:rsid w:val="006014C5"/>
    <w:rsid w:val="00601B50"/>
    <w:rsid w:val="00603A9A"/>
    <w:rsid w:val="006045A7"/>
    <w:rsid w:val="00604A5F"/>
    <w:rsid w:val="006050CD"/>
    <w:rsid w:val="00605809"/>
    <w:rsid w:val="00605A03"/>
    <w:rsid w:val="0060659F"/>
    <w:rsid w:val="006067C2"/>
    <w:rsid w:val="00607A2A"/>
    <w:rsid w:val="00610324"/>
    <w:rsid w:val="00611122"/>
    <w:rsid w:val="006114D1"/>
    <w:rsid w:val="00611E22"/>
    <w:rsid w:val="00612564"/>
    <w:rsid w:val="00612899"/>
    <w:rsid w:val="00613F58"/>
    <w:rsid w:val="00614791"/>
    <w:rsid w:val="00616AF9"/>
    <w:rsid w:val="006175C3"/>
    <w:rsid w:val="0062162C"/>
    <w:rsid w:val="006217F1"/>
    <w:rsid w:val="00621896"/>
    <w:rsid w:val="0062404B"/>
    <w:rsid w:val="0062566C"/>
    <w:rsid w:val="00626B5E"/>
    <w:rsid w:val="00626E4F"/>
    <w:rsid w:val="00626F63"/>
    <w:rsid w:val="006274A8"/>
    <w:rsid w:val="0063002F"/>
    <w:rsid w:val="00630793"/>
    <w:rsid w:val="00630CB5"/>
    <w:rsid w:val="00631071"/>
    <w:rsid w:val="006312AD"/>
    <w:rsid w:val="006316DD"/>
    <w:rsid w:val="006321BB"/>
    <w:rsid w:val="006322F0"/>
    <w:rsid w:val="0063240C"/>
    <w:rsid w:val="006335A7"/>
    <w:rsid w:val="006336E0"/>
    <w:rsid w:val="006355EC"/>
    <w:rsid w:val="00635683"/>
    <w:rsid w:val="00635BAC"/>
    <w:rsid w:val="00636BD8"/>
    <w:rsid w:val="006373A8"/>
    <w:rsid w:val="006373B5"/>
    <w:rsid w:val="006408B3"/>
    <w:rsid w:val="006408ED"/>
    <w:rsid w:val="00641D55"/>
    <w:rsid w:val="0064214C"/>
    <w:rsid w:val="00642ED5"/>
    <w:rsid w:val="006439FE"/>
    <w:rsid w:val="006445A2"/>
    <w:rsid w:val="00645747"/>
    <w:rsid w:val="00645F1E"/>
    <w:rsid w:val="00646AE8"/>
    <w:rsid w:val="00647DBB"/>
    <w:rsid w:val="006506F4"/>
    <w:rsid w:val="006508B9"/>
    <w:rsid w:val="006514A5"/>
    <w:rsid w:val="006519CF"/>
    <w:rsid w:val="00651A4F"/>
    <w:rsid w:val="00651E5F"/>
    <w:rsid w:val="00652E5E"/>
    <w:rsid w:val="006557CF"/>
    <w:rsid w:val="00655B50"/>
    <w:rsid w:val="006561B5"/>
    <w:rsid w:val="0065640B"/>
    <w:rsid w:val="00656AC0"/>
    <w:rsid w:val="0065705E"/>
    <w:rsid w:val="00657A8A"/>
    <w:rsid w:val="00661BF2"/>
    <w:rsid w:val="00661CC4"/>
    <w:rsid w:val="00662860"/>
    <w:rsid w:val="00663461"/>
    <w:rsid w:val="006635A7"/>
    <w:rsid w:val="006646B1"/>
    <w:rsid w:val="006646EC"/>
    <w:rsid w:val="00664A25"/>
    <w:rsid w:val="00664BE8"/>
    <w:rsid w:val="006665FA"/>
    <w:rsid w:val="00667629"/>
    <w:rsid w:val="006676D2"/>
    <w:rsid w:val="00670174"/>
    <w:rsid w:val="006710F9"/>
    <w:rsid w:val="00671678"/>
    <w:rsid w:val="006722A0"/>
    <w:rsid w:val="00672A1A"/>
    <w:rsid w:val="006736AF"/>
    <w:rsid w:val="006741C0"/>
    <w:rsid w:val="00676C21"/>
    <w:rsid w:val="006770E7"/>
    <w:rsid w:val="00680426"/>
    <w:rsid w:val="00681DD1"/>
    <w:rsid w:val="00683756"/>
    <w:rsid w:val="006844D1"/>
    <w:rsid w:val="00684ADD"/>
    <w:rsid w:val="00684B52"/>
    <w:rsid w:val="00684ED5"/>
    <w:rsid w:val="006869F1"/>
    <w:rsid w:val="00686CB7"/>
    <w:rsid w:val="00686E4C"/>
    <w:rsid w:val="00687216"/>
    <w:rsid w:val="0068798D"/>
    <w:rsid w:val="0069038B"/>
    <w:rsid w:val="00690B2B"/>
    <w:rsid w:val="00691290"/>
    <w:rsid w:val="006923A5"/>
    <w:rsid w:val="0069315A"/>
    <w:rsid w:val="006A07B5"/>
    <w:rsid w:val="006A11FA"/>
    <w:rsid w:val="006A186D"/>
    <w:rsid w:val="006A1B4E"/>
    <w:rsid w:val="006A2043"/>
    <w:rsid w:val="006A2EF1"/>
    <w:rsid w:val="006A3079"/>
    <w:rsid w:val="006A4706"/>
    <w:rsid w:val="006A4A70"/>
    <w:rsid w:val="006A5489"/>
    <w:rsid w:val="006A5AC6"/>
    <w:rsid w:val="006A7AEB"/>
    <w:rsid w:val="006A7C14"/>
    <w:rsid w:val="006B0471"/>
    <w:rsid w:val="006B2F63"/>
    <w:rsid w:val="006B34CE"/>
    <w:rsid w:val="006B3509"/>
    <w:rsid w:val="006B36BC"/>
    <w:rsid w:val="006B38CC"/>
    <w:rsid w:val="006B3C16"/>
    <w:rsid w:val="006B43A6"/>
    <w:rsid w:val="006B5503"/>
    <w:rsid w:val="006B5AD4"/>
    <w:rsid w:val="006B6AB5"/>
    <w:rsid w:val="006B6BC7"/>
    <w:rsid w:val="006B6F45"/>
    <w:rsid w:val="006B70B5"/>
    <w:rsid w:val="006B7CC5"/>
    <w:rsid w:val="006C0955"/>
    <w:rsid w:val="006C0C83"/>
    <w:rsid w:val="006C17BB"/>
    <w:rsid w:val="006C2709"/>
    <w:rsid w:val="006C392A"/>
    <w:rsid w:val="006C4669"/>
    <w:rsid w:val="006C487E"/>
    <w:rsid w:val="006C4D19"/>
    <w:rsid w:val="006C57D9"/>
    <w:rsid w:val="006C5872"/>
    <w:rsid w:val="006C5FC2"/>
    <w:rsid w:val="006C646A"/>
    <w:rsid w:val="006C6D32"/>
    <w:rsid w:val="006C7519"/>
    <w:rsid w:val="006D0085"/>
    <w:rsid w:val="006D0F78"/>
    <w:rsid w:val="006D1EAB"/>
    <w:rsid w:val="006D4EBC"/>
    <w:rsid w:val="006D6697"/>
    <w:rsid w:val="006D6AAD"/>
    <w:rsid w:val="006D7EFD"/>
    <w:rsid w:val="006E05F1"/>
    <w:rsid w:val="006E06F7"/>
    <w:rsid w:val="006E2CD8"/>
    <w:rsid w:val="006E33F7"/>
    <w:rsid w:val="006E3BC2"/>
    <w:rsid w:val="006E4B51"/>
    <w:rsid w:val="006E721A"/>
    <w:rsid w:val="006E7CBA"/>
    <w:rsid w:val="006F0A9C"/>
    <w:rsid w:val="006F10BA"/>
    <w:rsid w:val="006F3A1B"/>
    <w:rsid w:val="006F4F7D"/>
    <w:rsid w:val="00701486"/>
    <w:rsid w:val="007014B4"/>
    <w:rsid w:val="00701654"/>
    <w:rsid w:val="00702304"/>
    <w:rsid w:val="007024E3"/>
    <w:rsid w:val="00702960"/>
    <w:rsid w:val="00703768"/>
    <w:rsid w:val="00703E1B"/>
    <w:rsid w:val="007044CD"/>
    <w:rsid w:val="007046FF"/>
    <w:rsid w:val="00704859"/>
    <w:rsid w:val="0070535A"/>
    <w:rsid w:val="00705A69"/>
    <w:rsid w:val="007065F4"/>
    <w:rsid w:val="00706743"/>
    <w:rsid w:val="00710E52"/>
    <w:rsid w:val="0071367D"/>
    <w:rsid w:val="00714A01"/>
    <w:rsid w:val="00715F5E"/>
    <w:rsid w:val="007160C2"/>
    <w:rsid w:val="0072080B"/>
    <w:rsid w:val="00721B5A"/>
    <w:rsid w:val="00722A7B"/>
    <w:rsid w:val="0072302B"/>
    <w:rsid w:val="00725A8D"/>
    <w:rsid w:val="00725E3A"/>
    <w:rsid w:val="007270A6"/>
    <w:rsid w:val="007272D8"/>
    <w:rsid w:val="00727BAD"/>
    <w:rsid w:val="00727D0F"/>
    <w:rsid w:val="007306F6"/>
    <w:rsid w:val="007309C7"/>
    <w:rsid w:val="00730A12"/>
    <w:rsid w:val="00730AB2"/>
    <w:rsid w:val="00730E2D"/>
    <w:rsid w:val="0073110E"/>
    <w:rsid w:val="00731312"/>
    <w:rsid w:val="007319EA"/>
    <w:rsid w:val="0073253A"/>
    <w:rsid w:val="00732C89"/>
    <w:rsid w:val="0073345B"/>
    <w:rsid w:val="00734642"/>
    <w:rsid w:val="00735EEC"/>
    <w:rsid w:val="007366B1"/>
    <w:rsid w:val="00736F50"/>
    <w:rsid w:val="007378C1"/>
    <w:rsid w:val="007406B9"/>
    <w:rsid w:val="00741C32"/>
    <w:rsid w:val="00742215"/>
    <w:rsid w:val="007430BE"/>
    <w:rsid w:val="00743499"/>
    <w:rsid w:val="00744A95"/>
    <w:rsid w:val="0074598F"/>
    <w:rsid w:val="00745BAB"/>
    <w:rsid w:val="00747269"/>
    <w:rsid w:val="0074749C"/>
    <w:rsid w:val="00747B73"/>
    <w:rsid w:val="00747E80"/>
    <w:rsid w:val="00751887"/>
    <w:rsid w:val="007519B4"/>
    <w:rsid w:val="00751B25"/>
    <w:rsid w:val="00751E8F"/>
    <w:rsid w:val="007527CA"/>
    <w:rsid w:val="00752A86"/>
    <w:rsid w:val="00753857"/>
    <w:rsid w:val="007559A2"/>
    <w:rsid w:val="0075606D"/>
    <w:rsid w:val="00760E40"/>
    <w:rsid w:val="007615C3"/>
    <w:rsid w:val="00762059"/>
    <w:rsid w:val="00762794"/>
    <w:rsid w:val="007661B9"/>
    <w:rsid w:val="007665B7"/>
    <w:rsid w:val="007665ED"/>
    <w:rsid w:val="0076678F"/>
    <w:rsid w:val="007667CF"/>
    <w:rsid w:val="00766AD1"/>
    <w:rsid w:val="007670AD"/>
    <w:rsid w:val="007673B7"/>
    <w:rsid w:val="00771441"/>
    <w:rsid w:val="00771CB7"/>
    <w:rsid w:val="0077311B"/>
    <w:rsid w:val="0077353E"/>
    <w:rsid w:val="0077603F"/>
    <w:rsid w:val="007762E3"/>
    <w:rsid w:val="007767E1"/>
    <w:rsid w:val="007803C5"/>
    <w:rsid w:val="007806A5"/>
    <w:rsid w:val="0078162C"/>
    <w:rsid w:val="00781BFB"/>
    <w:rsid w:val="00781DD6"/>
    <w:rsid w:val="0078286D"/>
    <w:rsid w:val="00783A75"/>
    <w:rsid w:val="007842DA"/>
    <w:rsid w:val="0078667F"/>
    <w:rsid w:val="00790562"/>
    <w:rsid w:val="007912AD"/>
    <w:rsid w:val="00793981"/>
    <w:rsid w:val="00793E61"/>
    <w:rsid w:val="00793F74"/>
    <w:rsid w:val="00795ADC"/>
    <w:rsid w:val="007A1B4C"/>
    <w:rsid w:val="007A44BA"/>
    <w:rsid w:val="007A4E27"/>
    <w:rsid w:val="007A5198"/>
    <w:rsid w:val="007A601E"/>
    <w:rsid w:val="007A7F23"/>
    <w:rsid w:val="007B114C"/>
    <w:rsid w:val="007B1866"/>
    <w:rsid w:val="007B27D7"/>
    <w:rsid w:val="007B2CB1"/>
    <w:rsid w:val="007B47F5"/>
    <w:rsid w:val="007B49CB"/>
    <w:rsid w:val="007B4B60"/>
    <w:rsid w:val="007B57C2"/>
    <w:rsid w:val="007B6992"/>
    <w:rsid w:val="007C0973"/>
    <w:rsid w:val="007C1696"/>
    <w:rsid w:val="007C20DB"/>
    <w:rsid w:val="007C279A"/>
    <w:rsid w:val="007C3040"/>
    <w:rsid w:val="007C3F9F"/>
    <w:rsid w:val="007C3FA0"/>
    <w:rsid w:val="007C525A"/>
    <w:rsid w:val="007C5F06"/>
    <w:rsid w:val="007C621E"/>
    <w:rsid w:val="007C6340"/>
    <w:rsid w:val="007C651D"/>
    <w:rsid w:val="007C6CB4"/>
    <w:rsid w:val="007C7552"/>
    <w:rsid w:val="007C7F0F"/>
    <w:rsid w:val="007D0541"/>
    <w:rsid w:val="007D215E"/>
    <w:rsid w:val="007D2A15"/>
    <w:rsid w:val="007D2BAD"/>
    <w:rsid w:val="007D337A"/>
    <w:rsid w:val="007D3CCB"/>
    <w:rsid w:val="007D3F47"/>
    <w:rsid w:val="007D41A5"/>
    <w:rsid w:val="007D68FB"/>
    <w:rsid w:val="007D6AF4"/>
    <w:rsid w:val="007D6E85"/>
    <w:rsid w:val="007D7603"/>
    <w:rsid w:val="007E00CE"/>
    <w:rsid w:val="007E063F"/>
    <w:rsid w:val="007E1357"/>
    <w:rsid w:val="007E20BF"/>
    <w:rsid w:val="007E2D3D"/>
    <w:rsid w:val="007E5705"/>
    <w:rsid w:val="007E7555"/>
    <w:rsid w:val="007F05E3"/>
    <w:rsid w:val="007F0D22"/>
    <w:rsid w:val="007F0FDC"/>
    <w:rsid w:val="007F12DC"/>
    <w:rsid w:val="007F14AA"/>
    <w:rsid w:val="007F180C"/>
    <w:rsid w:val="007F204B"/>
    <w:rsid w:val="007F272B"/>
    <w:rsid w:val="007F5149"/>
    <w:rsid w:val="007F51C9"/>
    <w:rsid w:val="007F7946"/>
    <w:rsid w:val="007F7B8B"/>
    <w:rsid w:val="008006B7"/>
    <w:rsid w:val="00800DB5"/>
    <w:rsid w:val="00800EBE"/>
    <w:rsid w:val="00802827"/>
    <w:rsid w:val="00803EA7"/>
    <w:rsid w:val="00805228"/>
    <w:rsid w:val="00805C07"/>
    <w:rsid w:val="008071CE"/>
    <w:rsid w:val="00807AC1"/>
    <w:rsid w:val="00807E2F"/>
    <w:rsid w:val="00811165"/>
    <w:rsid w:val="00811858"/>
    <w:rsid w:val="00811D9D"/>
    <w:rsid w:val="008137BB"/>
    <w:rsid w:val="00813A83"/>
    <w:rsid w:val="0081404F"/>
    <w:rsid w:val="00814292"/>
    <w:rsid w:val="008143D4"/>
    <w:rsid w:val="00814DD0"/>
    <w:rsid w:val="0081642F"/>
    <w:rsid w:val="00816E28"/>
    <w:rsid w:val="008171D5"/>
    <w:rsid w:val="008171F9"/>
    <w:rsid w:val="008172D2"/>
    <w:rsid w:val="00820370"/>
    <w:rsid w:val="00820667"/>
    <w:rsid w:val="00821466"/>
    <w:rsid w:val="0082199B"/>
    <w:rsid w:val="00821FB9"/>
    <w:rsid w:val="008220D8"/>
    <w:rsid w:val="008220F1"/>
    <w:rsid w:val="0082258B"/>
    <w:rsid w:val="00824120"/>
    <w:rsid w:val="008244CA"/>
    <w:rsid w:val="0082562D"/>
    <w:rsid w:val="00826423"/>
    <w:rsid w:val="00826605"/>
    <w:rsid w:val="00830790"/>
    <w:rsid w:val="0083093A"/>
    <w:rsid w:val="00831DA0"/>
    <w:rsid w:val="008324F2"/>
    <w:rsid w:val="00833D3A"/>
    <w:rsid w:val="00834889"/>
    <w:rsid w:val="00834E03"/>
    <w:rsid w:val="008351AE"/>
    <w:rsid w:val="008365B7"/>
    <w:rsid w:val="00836FE5"/>
    <w:rsid w:val="0083714B"/>
    <w:rsid w:val="00840EE7"/>
    <w:rsid w:val="00841171"/>
    <w:rsid w:val="00841A86"/>
    <w:rsid w:val="00842BF8"/>
    <w:rsid w:val="008430BF"/>
    <w:rsid w:val="0084345C"/>
    <w:rsid w:val="00843512"/>
    <w:rsid w:val="00844687"/>
    <w:rsid w:val="00845243"/>
    <w:rsid w:val="0084584B"/>
    <w:rsid w:val="00845B15"/>
    <w:rsid w:val="00845FBE"/>
    <w:rsid w:val="00846073"/>
    <w:rsid w:val="008469E3"/>
    <w:rsid w:val="008472D4"/>
    <w:rsid w:val="00847536"/>
    <w:rsid w:val="00850396"/>
    <w:rsid w:val="00852626"/>
    <w:rsid w:val="0085297C"/>
    <w:rsid w:val="0085437D"/>
    <w:rsid w:val="00854425"/>
    <w:rsid w:val="00854DCE"/>
    <w:rsid w:val="00855574"/>
    <w:rsid w:val="00857406"/>
    <w:rsid w:val="00857566"/>
    <w:rsid w:val="008575E2"/>
    <w:rsid w:val="0086029D"/>
    <w:rsid w:val="00860AC4"/>
    <w:rsid w:val="00861369"/>
    <w:rsid w:val="008614A1"/>
    <w:rsid w:val="00861A45"/>
    <w:rsid w:val="00864FE8"/>
    <w:rsid w:val="008661BB"/>
    <w:rsid w:val="008677E3"/>
    <w:rsid w:val="00871E46"/>
    <w:rsid w:val="00872ED3"/>
    <w:rsid w:val="00874C27"/>
    <w:rsid w:val="00875D18"/>
    <w:rsid w:val="008760E4"/>
    <w:rsid w:val="00877B3E"/>
    <w:rsid w:val="00877F49"/>
    <w:rsid w:val="008813F0"/>
    <w:rsid w:val="00881872"/>
    <w:rsid w:val="00881AF4"/>
    <w:rsid w:val="00882477"/>
    <w:rsid w:val="00882557"/>
    <w:rsid w:val="00882979"/>
    <w:rsid w:val="00884673"/>
    <w:rsid w:val="00884BBE"/>
    <w:rsid w:val="00885DD5"/>
    <w:rsid w:val="0088661F"/>
    <w:rsid w:val="00886693"/>
    <w:rsid w:val="00887A6E"/>
    <w:rsid w:val="00892EEF"/>
    <w:rsid w:val="00893217"/>
    <w:rsid w:val="00893477"/>
    <w:rsid w:val="00893D9C"/>
    <w:rsid w:val="008975FB"/>
    <w:rsid w:val="00897CA8"/>
    <w:rsid w:val="008A118D"/>
    <w:rsid w:val="008A2BEB"/>
    <w:rsid w:val="008A59C1"/>
    <w:rsid w:val="008A61A5"/>
    <w:rsid w:val="008A6E78"/>
    <w:rsid w:val="008A6F10"/>
    <w:rsid w:val="008A7CA0"/>
    <w:rsid w:val="008B08E8"/>
    <w:rsid w:val="008B0979"/>
    <w:rsid w:val="008B0A2F"/>
    <w:rsid w:val="008B1316"/>
    <w:rsid w:val="008B2A8F"/>
    <w:rsid w:val="008B47E2"/>
    <w:rsid w:val="008B530E"/>
    <w:rsid w:val="008B6277"/>
    <w:rsid w:val="008B64EE"/>
    <w:rsid w:val="008B716C"/>
    <w:rsid w:val="008C119F"/>
    <w:rsid w:val="008C1A08"/>
    <w:rsid w:val="008C24B8"/>
    <w:rsid w:val="008C34E7"/>
    <w:rsid w:val="008C5750"/>
    <w:rsid w:val="008C590D"/>
    <w:rsid w:val="008C704C"/>
    <w:rsid w:val="008C7518"/>
    <w:rsid w:val="008C77F7"/>
    <w:rsid w:val="008D09C8"/>
    <w:rsid w:val="008D1E6B"/>
    <w:rsid w:val="008D1FF4"/>
    <w:rsid w:val="008D3668"/>
    <w:rsid w:val="008D599B"/>
    <w:rsid w:val="008D5AF1"/>
    <w:rsid w:val="008D639E"/>
    <w:rsid w:val="008D655C"/>
    <w:rsid w:val="008D6644"/>
    <w:rsid w:val="008D71A4"/>
    <w:rsid w:val="008D792D"/>
    <w:rsid w:val="008E04F0"/>
    <w:rsid w:val="008E0802"/>
    <w:rsid w:val="008E3300"/>
    <w:rsid w:val="008E4CF1"/>
    <w:rsid w:val="008E5162"/>
    <w:rsid w:val="008E54DC"/>
    <w:rsid w:val="008E5A35"/>
    <w:rsid w:val="008E5E2E"/>
    <w:rsid w:val="008E6697"/>
    <w:rsid w:val="008E7FBA"/>
    <w:rsid w:val="008F165C"/>
    <w:rsid w:val="008F2427"/>
    <w:rsid w:val="008F274E"/>
    <w:rsid w:val="008F2CAC"/>
    <w:rsid w:val="008F3C88"/>
    <w:rsid w:val="008F4A81"/>
    <w:rsid w:val="008F5C6E"/>
    <w:rsid w:val="008F63BC"/>
    <w:rsid w:val="008F6B8C"/>
    <w:rsid w:val="008F6E65"/>
    <w:rsid w:val="008F6FFC"/>
    <w:rsid w:val="008F78B1"/>
    <w:rsid w:val="00900915"/>
    <w:rsid w:val="00902063"/>
    <w:rsid w:val="00902F60"/>
    <w:rsid w:val="009034EB"/>
    <w:rsid w:val="00903E39"/>
    <w:rsid w:val="00903FA5"/>
    <w:rsid w:val="00904619"/>
    <w:rsid w:val="009048A1"/>
    <w:rsid w:val="00905493"/>
    <w:rsid w:val="00906B1E"/>
    <w:rsid w:val="009074FB"/>
    <w:rsid w:val="00907A96"/>
    <w:rsid w:val="00907CC0"/>
    <w:rsid w:val="00910B14"/>
    <w:rsid w:val="0091140E"/>
    <w:rsid w:val="00911C26"/>
    <w:rsid w:val="0091264D"/>
    <w:rsid w:val="009131F0"/>
    <w:rsid w:val="00913966"/>
    <w:rsid w:val="009139CA"/>
    <w:rsid w:val="00913A46"/>
    <w:rsid w:val="009148EE"/>
    <w:rsid w:val="00914D95"/>
    <w:rsid w:val="0091514B"/>
    <w:rsid w:val="0091536A"/>
    <w:rsid w:val="00916269"/>
    <w:rsid w:val="0091653B"/>
    <w:rsid w:val="00917E42"/>
    <w:rsid w:val="00920A16"/>
    <w:rsid w:val="0092168B"/>
    <w:rsid w:val="00922D60"/>
    <w:rsid w:val="00923E87"/>
    <w:rsid w:val="00923FA3"/>
    <w:rsid w:val="009253CD"/>
    <w:rsid w:val="00925F25"/>
    <w:rsid w:val="00926D5A"/>
    <w:rsid w:val="00927993"/>
    <w:rsid w:val="00927D96"/>
    <w:rsid w:val="00931774"/>
    <w:rsid w:val="00931DD8"/>
    <w:rsid w:val="009326A4"/>
    <w:rsid w:val="00932B6C"/>
    <w:rsid w:val="00932D9E"/>
    <w:rsid w:val="00933366"/>
    <w:rsid w:val="00936414"/>
    <w:rsid w:val="00936AFC"/>
    <w:rsid w:val="00936D5C"/>
    <w:rsid w:val="009375FF"/>
    <w:rsid w:val="009379C5"/>
    <w:rsid w:val="009409B7"/>
    <w:rsid w:val="009409C7"/>
    <w:rsid w:val="0094102F"/>
    <w:rsid w:val="0094219F"/>
    <w:rsid w:val="00942404"/>
    <w:rsid w:val="009426E2"/>
    <w:rsid w:val="00942FC3"/>
    <w:rsid w:val="00946809"/>
    <w:rsid w:val="00947EE4"/>
    <w:rsid w:val="00950CB1"/>
    <w:rsid w:val="00951D4F"/>
    <w:rsid w:val="00952898"/>
    <w:rsid w:val="009533BA"/>
    <w:rsid w:val="0095400C"/>
    <w:rsid w:val="00956990"/>
    <w:rsid w:val="00956A0B"/>
    <w:rsid w:val="00956BA7"/>
    <w:rsid w:val="00956EC6"/>
    <w:rsid w:val="00957575"/>
    <w:rsid w:val="009575D3"/>
    <w:rsid w:val="00960FA3"/>
    <w:rsid w:val="0096176C"/>
    <w:rsid w:val="00962B1A"/>
    <w:rsid w:val="009648B1"/>
    <w:rsid w:val="00965DD6"/>
    <w:rsid w:val="0096638E"/>
    <w:rsid w:val="00970071"/>
    <w:rsid w:val="0097100F"/>
    <w:rsid w:val="00971EAB"/>
    <w:rsid w:val="00971EFC"/>
    <w:rsid w:val="009734B7"/>
    <w:rsid w:val="00973686"/>
    <w:rsid w:val="00973BAA"/>
    <w:rsid w:val="00974568"/>
    <w:rsid w:val="00975302"/>
    <w:rsid w:val="00975624"/>
    <w:rsid w:val="00976070"/>
    <w:rsid w:val="0097645E"/>
    <w:rsid w:val="00976F53"/>
    <w:rsid w:val="0097772B"/>
    <w:rsid w:val="00977807"/>
    <w:rsid w:val="00977ACA"/>
    <w:rsid w:val="00977DBE"/>
    <w:rsid w:val="0098005E"/>
    <w:rsid w:val="00980371"/>
    <w:rsid w:val="00980543"/>
    <w:rsid w:val="00980DE5"/>
    <w:rsid w:val="0098293A"/>
    <w:rsid w:val="00983EB3"/>
    <w:rsid w:val="00984690"/>
    <w:rsid w:val="00984BA1"/>
    <w:rsid w:val="00985915"/>
    <w:rsid w:val="009861EA"/>
    <w:rsid w:val="00986D0C"/>
    <w:rsid w:val="00987A54"/>
    <w:rsid w:val="00987BC3"/>
    <w:rsid w:val="00987E5F"/>
    <w:rsid w:val="009904F3"/>
    <w:rsid w:val="00991CE5"/>
    <w:rsid w:val="00992818"/>
    <w:rsid w:val="00992A52"/>
    <w:rsid w:val="009949F2"/>
    <w:rsid w:val="00994D78"/>
    <w:rsid w:val="00995AD5"/>
    <w:rsid w:val="00995E60"/>
    <w:rsid w:val="009968C9"/>
    <w:rsid w:val="009979EC"/>
    <w:rsid w:val="009A03D2"/>
    <w:rsid w:val="009A0C75"/>
    <w:rsid w:val="009A2BB2"/>
    <w:rsid w:val="009A373F"/>
    <w:rsid w:val="009A48C0"/>
    <w:rsid w:val="009A4ACD"/>
    <w:rsid w:val="009A4DDC"/>
    <w:rsid w:val="009A6611"/>
    <w:rsid w:val="009A6831"/>
    <w:rsid w:val="009B03DF"/>
    <w:rsid w:val="009B0DFE"/>
    <w:rsid w:val="009B1E1D"/>
    <w:rsid w:val="009B2125"/>
    <w:rsid w:val="009B2591"/>
    <w:rsid w:val="009B2FC6"/>
    <w:rsid w:val="009B405C"/>
    <w:rsid w:val="009B5D14"/>
    <w:rsid w:val="009B71C5"/>
    <w:rsid w:val="009B76EC"/>
    <w:rsid w:val="009B7D26"/>
    <w:rsid w:val="009B7EDC"/>
    <w:rsid w:val="009C0113"/>
    <w:rsid w:val="009C0264"/>
    <w:rsid w:val="009C10FA"/>
    <w:rsid w:val="009C11A7"/>
    <w:rsid w:val="009C3387"/>
    <w:rsid w:val="009C3AD8"/>
    <w:rsid w:val="009C4477"/>
    <w:rsid w:val="009C6C7B"/>
    <w:rsid w:val="009C78F6"/>
    <w:rsid w:val="009C79F5"/>
    <w:rsid w:val="009C7D78"/>
    <w:rsid w:val="009D0AA5"/>
    <w:rsid w:val="009D1E5B"/>
    <w:rsid w:val="009D28A2"/>
    <w:rsid w:val="009D36F7"/>
    <w:rsid w:val="009D4634"/>
    <w:rsid w:val="009D4732"/>
    <w:rsid w:val="009D49AB"/>
    <w:rsid w:val="009D51EB"/>
    <w:rsid w:val="009D5561"/>
    <w:rsid w:val="009D5F6B"/>
    <w:rsid w:val="009D73F7"/>
    <w:rsid w:val="009D7A0C"/>
    <w:rsid w:val="009E0CC7"/>
    <w:rsid w:val="009E1D17"/>
    <w:rsid w:val="009E2787"/>
    <w:rsid w:val="009E34E8"/>
    <w:rsid w:val="009E3922"/>
    <w:rsid w:val="009E3F91"/>
    <w:rsid w:val="009E5246"/>
    <w:rsid w:val="009E57CF"/>
    <w:rsid w:val="009F0F4D"/>
    <w:rsid w:val="009F1E98"/>
    <w:rsid w:val="009F25C2"/>
    <w:rsid w:val="009F2829"/>
    <w:rsid w:val="009F354C"/>
    <w:rsid w:val="009F3BF9"/>
    <w:rsid w:val="009F503A"/>
    <w:rsid w:val="009F54BE"/>
    <w:rsid w:val="009F6766"/>
    <w:rsid w:val="009F6AEB"/>
    <w:rsid w:val="009F7291"/>
    <w:rsid w:val="009F7F16"/>
    <w:rsid w:val="00A00A09"/>
    <w:rsid w:val="00A0100A"/>
    <w:rsid w:val="00A0209F"/>
    <w:rsid w:val="00A02224"/>
    <w:rsid w:val="00A037E4"/>
    <w:rsid w:val="00A0395F"/>
    <w:rsid w:val="00A045A6"/>
    <w:rsid w:val="00A053BB"/>
    <w:rsid w:val="00A07502"/>
    <w:rsid w:val="00A1055E"/>
    <w:rsid w:val="00A10F92"/>
    <w:rsid w:val="00A11A9C"/>
    <w:rsid w:val="00A136B0"/>
    <w:rsid w:val="00A14C98"/>
    <w:rsid w:val="00A1504B"/>
    <w:rsid w:val="00A16E62"/>
    <w:rsid w:val="00A1710C"/>
    <w:rsid w:val="00A171F5"/>
    <w:rsid w:val="00A176BF"/>
    <w:rsid w:val="00A17738"/>
    <w:rsid w:val="00A17F02"/>
    <w:rsid w:val="00A210F6"/>
    <w:rsid w:val="00A21564"/>
    <w:rsid w:val="00A22403"/>
    <w:rsid w:val="00A23095"/>
    <w:rsid w:val="00A24E3E"/>
    <w:rsid w:val="00A2524A"/>
    <w:rsid w:val="00A263D3"/>
    <w:rsid w:val="00A26C17"/>
    <w:rsid w:val="00A277C5"/>
    <w:rsid w:val="00A30A49"/>
    <w:rsid w:val="00A312F1"/>
    <w:rsid w:val="00A316C2"/>
    <w:rsid w:val="00A31772"/>
    <w:rsid w:val="00A31CCA"/>
    <w:rsid w:val="00A329AE"/>
    <w:rsid w:val="00A351F7"/>
    <w:rsid w:val="00A3578E"/>
    <w:rsid w:val="00A36B5D"/>
    <w:rsid w:val="00A36E18"/>
    <w:rsid w:val="00A372E5"/>
    <w:rsid w:val="00A37473"/>
    <w:rsid w:val="00A41E81"/>
    <w:rsid w:val="00A41F85"/>
    <w:rsid w:val="00A4207D"/>
    <w:rsid w:val="00A42301"/>
    <w:rsid w:val="00A42454"/>
    <w:rsid w:val="00A451C7"/>
    <w:rsid w:val="00A457BA"/>
    <w:rsid w:val="00A47A5B"/>
    <w:rsid w:val="00A47F6C"/>
    <w:rsid w:val="00A5155F"/>
    <w:rsid w:val="00A517F9"/>
    <w:rsid w:val="00A523D6"/>
    <w:rsid w:val="00A525F8"/>
    <w:rsid w:val="00A52CA0"/>
    <w:rsid w:val="00A5314E"/>
    <w:rsid w:val="00A54E57"/>
    <w:rsid w:val="00A579DE"/>
    <w:rsid w:val="00A57F91"/>
    <w:rsid w:val="00A613A3"/>
    <w:rsid w:val="00A6182E"/>
    <w:rsid w:val="00A628D9"/>
    <w:rsid w:val="00A62E87"/>
    <w:rsid w:val="00A63212"/>
    <w:rsid w:val="00A634A3"/>
    <w:rsid w:val="00A63BE2"/>
    <w:rsid w:val="00A645F7"/>
    <w:rsid w:val="00A65590"/>
    <w:rsid w:val="00A6698C"/>
    <w:rsid w:val="00A67156"/>
    <w:rsid w:val="00A71C41"/>
    <w:rsid w:val="00A72BAE"/>
    <w:rsid w:val="00A741ED"/>
    <w:rsid w:val="00A74F00"/>
    <w:rsid w:val="00A753DE"/>
    <w:rsid w:val="00A75450"/>
    <w:rsid w:val="00A75A2B"/>
    <w:rsid w:val="00A75ED2"/>
    <w:rsid w:val="00A77263"/>
    <w:rsid w:val="00A77636"/>
    <w:rsid w:val="00A7798B"/>
    <w:rsid w:val="00A807D5"/>
    <w:rsid w:val="00A836E4"/>
    <w:rsid w:val="00A843A8"/>
    <w:rsid w:val="00A84E53"/>
    <w:rsid w:val="00A87F26"/>
    <w:rsid w:val="00A90154"/>
    <w:rsid w:val="00A90A41"/>
    <w:rsid w:val="00A91A0A"/>
    <w:rsid w:val="00A91AEA"/>
    <w:rsid w:val="00A9250B"/>
    <w:rsid w:val="00A92794"/>
    <w:rsid w:val="00A93071"/>
    <w:rsid w:val="00A948D4"/>
    <w:rsid w:val="00A96E0D"/>
    <w:rsid w:val="00A978C1"/>
    <w:rsid w:val="00A97FF5"/>
    <w:rsid w:val="00AA43B7"/>
    <w:rsid w:val="00AA5A5C"/>
    <w:rsid w:val="00AA6FE6"/>
    <w:rsid w:val="00AA72DA"/>
    <w:rsid w:val="00AA7CFB"/>
    <w:rsid w:val="00AA7E13"/>
    <w:rsid w:val="00AB0DFD"/>
    <w:rsid w:val="00AB12E8"/>
    <w:rsid w:val="00AB28F9"/>
    <w:rsid w:val="00AB326D"/>
    <w:rsid w:val="00AB4407"/>
    <w:rsid w:val="00AB477D"/>
    <w:rsid w:val="00AB4AC3"/>
    <w:rsid w:val="00AB5DC4"/>
    <w:rsid w:val="00AB6726"/>
    <w:rsid w:val="00AC0002"/>
    <w:rsid w:val="00AC55AF"/>
    <w:rsid w:val="00AC6B00"/>
    <w:rsid w:val="00AC7025"/>
    <w:rsid w:val="00AC7AB4"/>
    <w:rsid w:val="00AC7DE6"/>
    <w:rsid w:val="00AD02F2"/>
    <w:rsid w:val="00AD1E7B"/>
    <w:rsid w:val="00AD2BFE"/>
    <w:rsid w:val="00AD38E9"/>
    <w:rsid w:val="00AD3C9F"/>
    <w:rsid w:val="00AD48DD"/>
    <w:rsid w:val="00AD5879"/>
    <w:rsid w:val="00AD5C85"/>
    <w:rsid w:val="00AD5DFF"/>
    <w:rsid w:val="00AD60AF"/>
    <w:rsid w:val="00AD623D"/>
    <w:rsid w:val="00AD63EA"/>
    <w:rsid w:val="00AD7A6E"/>
    <w:rsid w:val="00AE0100"/>
    <w:rsid w:val="00AE2773"/>
    <w:rsid w:val="00AE35D2"/>
    <w:rsid w:val="00AE41EA"/>
    <w:rsid w:val="00AE4955"/>
    <w:rsid w:val="00AE4E30"/>
    <w:rsid w:val="00AE51ED"/>
    <w:rsid w:val="00AE655E"/>
    <w:rsid w:val="00AF0197"/>
    <w:rsid w:val="00AF0A60"/>
    <w:rsid w:val="00AF0C34"/>
    <w:rsid w:val="00AF13C9"/>
    <w:rsid w:val="00AF1525"/>
    <w:rsid w:val="00AF1D91"/>
    <w:rsid w:val="00AF1F2C"/>
    <w:rsid w:val="00AF2016"/>
    <w:rsid w:val="00AF2C51"/>
    <w:rsid w:val="00AF4531"/>
    <w:rsid w:val="00AF4CDA"/>
    <w:rsid w:val="00AF57FC"/>
    <w:rsid w:val="00AF6BB2"/>
    <w:rsid w:val="00B00B79"/>
    <w:rsid w:val="00B00C47"/>
    <w:rsid w:val="00B00E50"/>
    <w:rsid w:val="00B00EF7"/>
    <w:rsid w:val="00B01305"/>
    <w:rsid w:val="00B04FE4"/>
    <w:rsid w:val="00B0599A"/>
    <w:rsid w:val="00B05EAC"/>
    <w:rsid w:val="00B06290"/>
    <w:rsid w:val="00B06C8A"/>
    <w:rsid w:val="00B06F68"/>
    <w:rsid w:val="00B07FF1"/>
    <w:rsid w:val="00B105D7"/>
    <w:rsid w:val="00B1296C"/>
    <w:rsid w:val="00B12C82"/>
    <w:rsid w:val="00B1371D"/>
    <w:rsid w:val="00B14A33"/>
    <w:rsid w:val="00B14FDD"/>
    <w:rsid w:val="00B16831"/>
    <w:rsid w:val="00B16916"/>
    <w:rsid w:val="00B203BA"/>
    <w:rsid w:val="00B2067F"/>
    <w:rsid w:val="00B2071F"/>
    <w:rsid w:val="00B21A04"/>
    <w:rsid w:val="00B23311"/>
    <w:rsid w:val="00B23F9E"/>
    <w:rsid w:val="00B24BB6"/>
    <w:rsid w:val="00B25A44"/>
    <w:rsid w:val="00B30929"/>
    <w:rsid w:val="00B311B9"/>
    <w:rsid w:val="00B33315"/>
    <w:rsid w:val="00B33882"/>
    <w:rsid w:val="00B3399C"/>
    <w:rsid w:val="00B3444D"/>
    <w:rsid w:val="00B34C41"/>
    <w:rsid w:val="00B34D26"/>
    <w:rsid w:val="00B35E8E"/>
    <w:rsid w:val="00B36308"/>
    <w:rsid w:val="00B36391"/>
    <w:rsid w:val="00B366F2"/>
    <w:rsid w:val="00B376C7"/>
    <w:rsid w:val="00B4038A"/>
    <w:rsid w:val="00B4283F"/>
    <w:rsid w:val="00B428EA"/>
    <w:rsid w:val="00B4334F"/>
    <w:rsid w:val="00B43B6C"/>
    <w:rsid w:val="00B50019"/>
    <w:rsid w:val="00B517DA"/>
    <w:rsid w:val="00B51916"/>
    <w:rsid w:val="00B529F9"/>
    <w:rsid w:val="00B541FE"/>
    <w:rsid w:val="00B54F12"/>
    <w:rsid w:val="00B562C7"/>
    <w:rsid w:val="00B56CF9"/>
    <w:rsid w:val="00B6144A"/>
    <w:rsid w:val="00B621CA"/>
    <w:rsid w:val="00B62D1E"/>
    <w:rsid w:val="00B63233"/>
    <w:rsid w:val="00B63840"/>
    <w:rsid w:val="00B64C46"/>
    <w:rsid w:val="00B64CFD"/>
    <w:rsid w:val="00B65220"/>
    <w:rsid w:val="00B655D4"/>
    <w:rsid w:val="00B65C6D"/>
    <w:rsid w:val="00B65E82"/>
    <w:rsid w:val="00B674BD"/>
    <w:rsid w:val="00B67FA7"/>
    <w:rsid w:val="00B71A6B"/>
    <w:rsid w:val="00B7278D"/>
    <w:rsid w:val="00B72BC2"/>
    <w:rsid w:val="00B72CC9"/>
    <w:rsid w:val="00B72E7E"/>
    <w:rsid w:val="00B72F6F"/>
    <w:rsid w:val="00B72F7D"/>
    <w:rsid w:val="00B73443"/>
    <w:rsid w:val="00B74015"/>
    <w:rsid w:val="00B74685"/>
    <w:rsid w:val="00B74A4B"/>
    <w:rsid w:val="00B765D2"/>
    <w:rsid w:val="00B813BA"/>
    <w:rsid w:val="00B8164C"/>
    <w:rsid w:val="00B816C0"/>
    <w:rsid w:val="00B83924"/>
    <w:rsid w:val="00B83B36"/>
    <w:rsid w:val="00B84E74"/>
    <w:rsid w:val="00B858E2"/>
    <w:rsid w:val="00B85DD2"/>
    <w:rsid w:val="00B86D57"/>
    <w:rsid w:val="00B92183"/>
    <w:rsid w:val="00B924D1"/>
    <w:rsid w:val="00B925BC"/>
    <w:rsid w:val="00B932D2"/>
    <w:rsid w:val="00B93EFB"/>
    <w:rsid w:val="00B95746"/>
    <w:rsid w:val="00B96813"/>
    <w:rsid w:val="00B96BBD"/>
    <w:rsid w:val="00B97224"/>
    <w:rsid w:val="00BA1FD4"/>
    <w:rsid w:val="00BA2F03"/>
    <w:rsid w:val="00BA4966"/>
    <w:rsid w:val="00BA55F7"/>
    <w:rsid w:val="00BA5A74"/>
    <w:rsid w:val="00BA5D53"/>
    <w:rsid w:val="00BB1B13"/>
    <w:rsid w:val="00BB1EA7"/>
    <w:rsid w:val="00BB2C24"/>
    <w:rsid w:val="00BB3182"/>
    <w:rsid w:val="00BB6A91"/>
    <w:rsid w:val="00BB6CA6"/>
    <w:rsid w:val="00BB7780"/>
    <w:rsid w:val="00BB7880"/>
    <w:rsid w:val="00BC16F3"/>
    <w:rsid w:val="00BC3713"/>
    <w:rsid w:val="00BC3D23"/>
    <w:rsid w:val="00BC4970"/>
    <w:rsid w:val="00BC49A3"/>
    <w:rsid w:val="00BC4F3E"/>
    <w:rsid w:val="00BC6DFA"/>
    <w:rsid w:val="00BC73AC"/>
    <w:rsid w:val="00BC7CA9"/>
    <w:rsid w:val="00BD196C"/>
    <w:rsid w:val="00BD2A6F"/>
    <w:rsid w:val="00BD2FBB"/>
    <w:rsid w:val="00BD35EE"/>
    <w:rsid w:val="00BD367B"/>
    <w:rsid w:val="00BD3B49"/>
    <w:rsid w:val="00BD5768"/>
    <w:rsid w:val="00BD5E1D"/>
    <w:rsid w:val="00BD629B"/>
    <w:rsid w:val="00BD63A9"/>
    <w:rsid w:val="00BD6665"/>
    <w:rsid w:val="00BD7B73"/>
    <w:rsid w:val="00BE01FA"/>
    <w:rsid w:val="00BE0EBD"/>
    <w:rsid w:val="00BE16D3"/>
    <w:rsid w:val="00BE18B7"/>
    <w:rsid w:val="00BE1C2F"/>
    <w:rsid w:val="00BE43E7"/>
    <w:rsid w:val="00BE4474"/>
    <w:rsid w:val="00BE62B2"/>
    <w:rsid w:val="00BE669E"/>
    <w:rsid w:val="00BE69FB"/>
    <w:rsid w:val="00BF09FE"/>
    <w:rsid w:val="00BF2417"/>
    <w:rsid w:val="00BF27F0"/>
    <w:rsid w:val="00BF2EB8"/>
    <w:rsid w:val="00BF3270"/>
    <w:rsid w:val="00BF3416"/>
    <w:rsid w:val="00BF34B7"/>
    <w:rsid w:val="00BF36CD"/>
    <w:rsid w:val="00BF4955"/>
    <w:rsid w:val="00BF617C"/>
    <w:rsid w:val="00C00AD8"/>
    <w:rsid w:val="00C00E65"/>
    <w:rsid w:val="00C0117E"/>
    <w:rsid w:val="00C0277E"/>
    <w:rsid w:val="00C02903"/>
    <w:rsid w:val="00C02ED8"/>
    <w:rsid w:val="00C030F3"/>
    <w:rsid w:val="00C04C63"/>
    <w:rsid w:val="00C051CF"/>
    <w:rsid w:val="00C052DE"/>
    <w:rsid w:val="00C05540"/>
    <w:rsid w:val="00C06156"/>
    <w:rsid w:val="00C067CE"/>
    <w:rsid w:val="00C10CE4"/>
    <w:rsid w:val="00C112B7"/>
    <w:rsid w:val="00C129D8"/>
    <w:rsid w:val="00C13487"/>
    <w:rsid w:val="00C155C1"/>
    <w:rsid w:val="00C1606B"/>
    <w:rsid w:val="00C16199"/>
    <w:rsid w:val="00C16CDC"/>
    <w:rsid w:val="00C1787C"/>
    <w:rsid w:val="00C2094D"/>
    <w:rsid w:val="00C21539"/>
    <w:rsid w:val="00C226DE"/>
    <w:rsid w:val="00C22956"/>
    <w:rsid w:val="00C22D1C"/>
    <w:rsid w:val="00C243C2"/>
    <w:rsid w:val="00C243E3"/>
    <w:rsid w:val="00C24D75"/>
    <w:rsid w:val="00C24ED8"/>
    <w:rsid w:val="00C2570C"/>
    <w:rsid w:val="00C27190"/>
    <w:rsid w:val="00C3031F"/>
    <w:rsid w:val="00C303C9"/>
    <w:rsid w:val="00C31C17"/>
    <w:rsid w:val="00C31C67"/>
    <w:rsid w:val="00C32766"/>
    <w:rsid w:val="00C33196"/>
    <w:rsid w:val="00C3400A"/>
    <w:rsid w:val="00C35EC8"/>
    <w:rsid w:val="00C36029"/>
    <w:rsid w:val="00C361A4"/>
    <w:rsid w:val="00C36400"/>
    <w:rsid w:val="00C3750E"/>
    <w:rsid w:val="00C43E42"/>
    <w:rsid w:val="00C44601"/>
    <w:rsid w:val="00C44D2E"/>
    <w:rsid w:val="00C45B18"/>
    <w:rsid w:val="00C45E90"/>
    <w:rsid w:val="00C4697D"/>
    <w:rsid w:val="00C46DAB"/>
    <w:rsid w:val="00C46E24"/>
    <w:rsid w:val="00C46F56"/>
    <w:rsid w:val="00C501AA"/>
    <w:rsid w:val="00C511AA"/>
    <w:rsid w:val="00C51DD1"/>
    <w:rsid w:val="00C52D10"/>
    <w:rsid w:val="00C53F2F"/>
    <w:rsid w:val="00C54B56"/>
    <w:rsid w:val="00C55121"/>
    <w:rsid w:val="00C5600C"/>
    <w:rsid w:val="00C575BE"/>
    <w:rsid w:val="00C57F4A"/>
    <w:rsid w:val="00C61295"/>
    <w:rsid w:val="00C628AA"/>
    <w:rsid w:val="00C6310A"/>
    <w:rsid w:val="00C63198"/>
    <w:rsid w:val="00C63F53"/>
    <w:rsid w:val="00C643B6"/>
    <w:rsid w:val="00C64B2D"/>
    <w:rsid w:val="00C661D9"/>
    <w:rsid w:val="00C670C5"/>
    <w:rsid w:val="00C67CF9"/>
    <w:rsid w:val="00C70F4E"/>
    <w:rsid w:val="00C7120E"/>
    <w:rsid w:val="00C71579"/>
    <w:rsid w:val="00C71B64"/>
    <w:rsid w:val="00C7206E"/>
    <w:rsid w:val="00C732D8"/>
    <w:rsid w:val="00C752BB"/>
    <w:rsid w:val="00C75486"/>
    <w:rsid w:val="00C760F7"/>
    <w:rsid w:val="00C7654B"/>
    <w:rsid w:val="00C76A28"/>
    <w:rsid w:val="00C76AD4"/>
    <w:rsid w:val="00C76E58"/>
    <w:rsid w:val="00C80DB9"/>
    <w:rsid w:val="00C814A0"/>
    <w:rsid w:val="00C816B6"/>
    <w:rsid w:val="00C82994"/>
    <w:rsid w:val="00C82AF7"/>
    <w:rsid w:val="00C82C3B"/>
    <w:rsid w:val="00C833E9"/>
    <w:rsid w:val="00C83E3C"/>
    <w:rsid w:val="00C84025"/>
    <w:rsid w:val="00C85FA9"/>
    <w:rsid w:val="00C86F35"/>
    <w:rsid w:val="00C87432"/>
    <w:rsid w:val="00C9086A"/>
    <w:rsid w:val="00C90AFF"/>
    <w:rsid w:val="00C91A64"/>
    <w:rsid w:val="00C91AB0"/>
    <w:rsid w:val="00C921CD"/>
    <w:rsid w:val="00C923D2"/>
    <w:rsid w:val="00C923FA"/>
    <w:rsid w:val="00C92428"/>
    <w:rsid w:val="00C92C54"/>
    <w:rsid w:val="00C92CE0"/>
    <w:rsid w:val="00C95078"/>
    <w:rsid w:val="00C95C8A"/>
    <w:rsid w:val="00C96A82"/>
    <w:rsid w:val="00CA0037"/>
    <w:rsid w:val="00CA0AA3"/>
    <w:rsid w:val="00CA1839"/>
    <w:rsid w:val="00CA2EC8"/>
    <w:rsid w:val="00CA37DC"/>
    <w:rsid w:val="00CA3B9C"/>
    <w:rsid w:val="00CA3DFC"/>
    <w:rsid w:val="00CA508F"/>
    <w:rsid w:val="00CA55A9"/>
    <w:rsid w:val="00CA56A1"/>
    <w:rsid w:val="00CA598B"/>
    <w:rsid w:val="00CA5ACE"/>
    <w:rsid w:val="00CA5D16"/>
    <w:rsid w:val="00CA64EE"/>
    <w:rsid w:val="00CA6692"/>
    <w:rsid w:val="00CA7E47"/>
    <w:rsid w:val="00CB0489"/>
    <w:rsid w:val="00CB09E3"/>
    <w:rsid w:val="00CB0AAC"/>
    <w:rsid w:val="00CB1828"/>
    <w:rsid w:val="00CB1A54"/>
    <w:rsid w:val="00CB505F"/>
    <w:rsid w:val="00CB5899"/>
    <w:rsid w:val="00CB69B3"/>
    <w:rsid w:val="00CB6A1B"/>
    <w:rsid w:val="00CB7A8D"/>
    <w:rsid w:val="00CB7D24"/>
    <w:rsid w:val="00CC12F1"/>
    <w:rsid w:val="00CC1F59"/>
    <w:rsid w:val="00CC35F0"/>
    <w:rsid w:val="00CC6E29"/>
    <w:rsid w:val="00CC7CF8"/>
    <w:rsid w:val="00CD00E2"/>
    <w:rsid w:val="00CD03AF"/>
    <w:rsid w:val="00CD0844"/>
    <w:rsid w:val="00CD23EE"/>
    <w:rsid w:val="00CD2DE4"/>
    <w:rsid w:val="00CD4178"/>
    <w:rsid w:val="00CD58E3"/>
    <w:rsid w:val="00CD5A56"/>
    <w:rsid w:val="00CD7853"/>
    <w:rsid w:val="00CD7D98"/>
    <w:rsid w:val="00CE1487"/>
    <w:rsid w:val="00CE1A26"/>
    <w:rsid w:val="00CE1BCB"/>
    <w:rsid w:val="00CE2339"/>
    <w:rsid w:val="00CE235C"/>
    <w:rsid w:val="00CE2B35"/>
    <w:rsid w:val="00CE2DB8"/>
    <w:rsid w:val="00CE306E"/>
    <w:rsid w:val="00CE4355"/>
    <w:rsid w:val="00CE68CD"/>
    <w:rsid w:val="00CE6A9B"/>
    <w:rsid w:val="00CE718C"/>
    <w:rsid w:val="00CE78DC"/>
    <w:rsid w:val="00CE7CE4"/>
    <w:rsid w:val="00CE7EF8"/>
    <w:rsid w:val="00CF3E41"/>
    <w:rsid w:val="00CF4B00"/>
    <w:rsid w:val="00CF5073"/>
    <w:rsid w:val="00CF556C"/>
    <w:rsid w:val="00CF5B8E"/>
    <w:rsid w:val="00CF6115"/>
    <w:rsid w:val="00CF6419"/>
    <w:rsid w:val="00CF6A16"/>
    <w:rsid w:val="00CF723D"/>
    <w:rsid w:val="00D02E1B"/>
    <w:rsid w:val="00D03A23"/>
    <w:rsid w:val="00D03ABA"/>
    <w:rsid w:val="00D055E1"/>
    <w:rsid w:val="00D05918"/>
    <w:rsid w:val="00D073B6"/>
    <w:rsid w:val="00D1049E"/>
    <w:rsid w:val="00D106E2"/>
    <w:rsid w:val="00D10B98"/>
    <w:rsid w:val="00D10E1E"/>
    <w:rsid w:val="00D1106F"/>
    <w:rsid w:val="00D11559"/>
    <w:rsid w:val="00D1167C"/>
    <w:rsid w:val="00D11691"/>
    <w:rsid w:val="00D11860"/>
    <w:rsid w:val="00D13297"/>
    <w:rsid w:val="00D13B79"/>
    <w:rsid w:val="00D13D9A"/>
    <w:rsid w:val="00D14248"/>
    <w:rsid w:val="00D15345"/>
    <w:rsid w:val="00D157CB"/>
    <w:rsid w:val="00D163EB"/>
    <w:rsid w:val="00D166A5"/>
    <w:rsid w:val="00D16ED8"/>
    <w:rsid w:val="00D170F6"/>
    <w:rsid w:val="00D2094C"/>
    <w:rsid w:val="00D21ADF"/>
    <w:rsid w:val="00D21AF6"/>
    <w:rsid w:val="00D21F9E"/>
    <w:rsid w:val="00D2209B"/>
    <w:rsid w:val="00D24988"/>
    <w:rsid w:val="00D24E70"/>
    <w:rsid w:val="00D26679"/>
    <w:rsid w:val="00D269F0"/>
    <w:rsid w:val="00D26A4A"/>
    <w:rsid w:val="00D3006C"/>
    <w:rsid w:val="00D303B6"/>
    <w:rsid w:val="00D3135F"/>
    <w:rsid w:val="00D3295C"/>
    <w:rsid w:val="00D32C12"/>
    <w:rsid w:val="00D33435"/>
    <w:rsid w:val="00D3394E"/>
    <w:rsid w:val="00D351FC"/>
    <w:rsid w:val="00D3788C"/>
    <w:rsid w:val="00D4020E"/>
    <w:rsid w:val="00D405AE"/>
    <w:rsid w:val="00D40854"/>
    <w:rsid w:val="00D408C0"/>
    <w:rsid w:val="00D417A6"/>
    <w:rsid w:val="00D41C22"/>
    <w:rsid w:val="00D41EB3"/>
    <w:rsid w:val="00D41FE7"/>
    <w:rsid w:val="00D42515"/>
    <w:rsid w:val="00D42D6E"/>
    <w:rsid w:val="00D44127"/>
    <w:rsid w:val="00D4454F"/>
    <w:rsid w:val="00D4505E"/>
    <w:rsid w:val="00D45DA7"/>
    <w:rsid w:val="00D460F0"/>
    <w:rsid w:val="00D47C85"/>
    <w:rsid w:val="00D511C2"/>
    <w:rsid w:val="00D51F5F"/>
    <w:rsid w:val="00D540E8"/>
    <w:rsid w:val="00D546E8"/>
    <w:rsid w:val="00D55785"/>
    <w:rsid w:val="00D56803"/>
    <w:rsid w:val="00D56ED8"/>
    <w:rsid w:val="00D612D8"/>
    <w:rsid w:val="00D61B8E"/>
    <w:rsid w:val="00D628EE"/>
    <w:rsid w:val="00D62ABF"/>
    <w:rsid w:val="00D62E15"/>
    <w:rsid w:val="00D639F5"/>
    <w:rsid w:val="00D644E2"/>
    <w:rsid w:val="00D65598"/>
    <w:rsid w:val="00D665C0"/>
    <w:rsid w:val="00D67B1D"/>
    <w:rsid w:val="00D72112"/>
    <w:rsid w:val="00D72A90"/>
    <w:rsid w:val="00D73346"/>
    <w:rsid w:val="00D73C37"/>
    <w:rsid w:val="00D748AB"/>
    <w:rsid w:val="00D755C5"/>
    <w:rsid w:val="00D75EED"/>
    <w:rsid w:val="00D760C4"/>
    <w:rsid w:val="00D76D0F"/>
    <w:rsid w:val="00D7702F"/>
    <w:rsid w:val="00D80B4E"/>
    <w:rsid w:val="00D810B8"/>
    <w:rsid w:val="00D821F8"/>
    <w:rsid w:val="00D82986"/>
    <w:rsid w:val="00D82AD0"/>
    <w:rsid w:val="00D83D8A"/>
    <w:rsid w:val="00D848E3"/>
    <w:rsid w:val="00D857CE"/>
    <w:rsid w:val="00D868FA"/>
    <w:rsid w:val="00D9013A"/>
    <w:rsid w:val="00D9043C"/>
    <w:rsid w:val="00D9085F"/>
    <w:rsid w:val="00D9111E"/>
    <w:rsid w:val="00D9233B"/>
    <w:rsid w:val="00D9301F"/>
    <w:rsid w:val="00D9319C"/>
    <w:rsid w:val="00D936C6"/>
    <w:rsid w:val="00D93BCC"/>
    <w:rsid w:val="00D94632"/>
    <w:rsid w:val="00D95D9A"/>
    <w:rsid w:val="00D9788D"/>
    <w:rsid w:val="00DA0346"/>
    <w:rsid w:val="00DA034D"/>
    <w:rsid w:val="00DA45EA"/>
    <w:rsid w:val="00DA4C66"/>
    <w:rsid w:val="00DA63AD"/>
    <w:rsid w:val="00DA67B6"/>
    <w:rsid w:val="00DA766B"/>
    <w:rsid w:val="00DB1097"/>
    <w:rsid w:val="00DB1305"/>
    <w:rsid w:val="00DB1AF8"/>
    <w:rsid w:val="00DB20D1"/>
    <w:rsid w:val="00DB2E57"/>
    <w:rsid w:val="00DB376B"/>
    <w:rsid w:val="00DB38EF"/>
    <w:rsid w:val="00DB3C55"/>
    <w:rsid w:val="00DB4B46"/>
    <w:rsid w:val="00DB52F3"/>
    <w:rsid w:val="00DB531F"/>
    <w:rsid w:val="00DB5F4D"/>
    <w:rsid w:val="00DB6917"/>
    <w:rsid w:val="00DC0513"/>
    <w:rsid w:val="00DC1823"/>
    <w:rsid w:val="00DC20FF"/>
    <w:rsid w:val="00DC5A17"/>
    <w:rsid w:val="00DC6721"/>
    <w:rsid w:val="00DC67D0"/>
    <w:rsid w:val="00DC6D5B"/>
    <w:rsid w:val="00DC7DCA"/>
    <w:rsid w:val="00DD0820"/>
    <w:rsid w:val="00DD0A82"/>
    <w:rsid w:val="00DD12AC"/>
    <w:rsid w:val="00DD13C1"/>
    <w:rsid w:val="00DD1E13"/>
    <w:rsid w:val="00DD2452"/>
    <w:rsid w:val="00DD515D"/>
    <w:rsid w:val="00DD55BE"/>
    <w:rsid w:val="00DD58C6"/>
    <w:rsid w:val="00DD5F93"/>
    <w:rsid w:val="00DD60A3"/>
    <w:rsid w:val="00DD677F"/>
    <w:rsid w:val="00DD69C1"/>
    <w:rsid w:val="00DD7359"/>
    <w:rsid w:val="00DE16D9"/>
    <w:rsid w:val="00DE3499"/>
    <w:rsid w:val="00DE3602"/>
    <w:rsid w:val="00DE4551"/>
    <w:rsid w:val="00DE456F"/>
    <w:rsid w:val="00DE4A43"/>
    <w:rsid w:val="00DE6280"/>
    <w:rsid w:val="00DE6404"/>
    <w:rsid w:val="00DE658B"/>
    <w:rsid w:val="00DE6A13"/>
    <w:rsid w:val="00DE7AC0"/>
    <w:rsid w:val="00DF1477"/>
    <w:rsid w:val="00DF2DF3"/>
    <w:rsid w:val="00DF480F"/>
    <w:rsid w:val="00DF4B6E"/>
    <w:rsid w:val="00DF529D"/>
    <w:rsid w:val="00DF6091"/>
    <w:rsid w:val="00DF6B97"/>
    <w:rsid w:val="00E0005A"/>
    <w:rsid w:val="00E0080D"/>
    <w:rsid w:val="00E01000"/>
    <w:rsid w:val="00E0107E"/>
    <w:rsid w:val="00E0138D"/>
    <w:rsid w:val="00E0145D"/>
    <w:rsid w:val="00E01FA4"/>
    <w:rsid w:val="00E02135"/>
    <w:rsid w:val="00E02F9E"/>
    <w:rsid w:val="00E031B8"/>
    <w:rsid w:val="00E06DE3"/>
    <w:rsid w:val="00E06E8E"/>
    <w:rsid w:val="00E07B5B"/>
    <w:rsid w:val="00E07F34"/>
    <w:rsid w:val="00E11189"/>
    <w:rsid w:val="00E11349"/>
    <w:rsid w:val="00E1201B"/>
    <w:rsid w:val="00E12B8B"/>
    <w:rsid w:val="00E12E81"/>
    <w:rsid w:val="00E14CA9"/>
    <w:rsid w:val="00E161A5"/>
    <w:rsid w:val="00E20006"/>
    <w:rsid w:val="00E20116"/>
    <w:rsid w:val="00E20885"/>
    <w:rsid w:val="00E20F18"/>
    <w:rsid w:val="00E21B5F"/>
    <w:rsid w:val="00E21C38"/>
    <w:rsid w:val="00E21CED"/>
    <w:rsid w:val="00E22639"/>
    <w:rsid w:val="00E23FB8"/>
    <w:rsid w:val="00E24375"/>
    <w:rsid w:val="00E24CC3"/>
    <w:rsid w:val="00E253F3"/>
    <w:rsid w:val="00E25CDA"/>
    <w:rsid w:val="00E26D7D"/>
    <w:rsid w:val="00E307C4"/>
    <w:rsid w:val="00E30F9B"/>
    <w:rsid w:val="00E31867"/>
    <w:rsid w:val="00E3346C"/>
    <w:rsid w:val="00E33744"/>
    <w:rsid w:val="00E34D73"/>
    <w:rsid w:val="00E3619A"/>
    <w:rsid w:val="00E36308"/>
    <w:rsid w:val="00E3659F"/>
    <w:rsid w:val="00E367CD"/>
    <w:rsid w:val="00E36DD6"/>
    <w:rsid w:val="00E40CE1"/>
    <w:rsid w:val="00E41E49"/>
    <w:rsid w:val="00E420FA"/>
    <w:rsid w:val="00E4222B"/>
    <w:rsid w:val="00E42618"/>
    <w:rsid w:val="00E42726"/>
    <w:rsid w:val="00E42B7A"/>
    <w:rsid w:val="00E42CA2"/>
    <w:rsid w:val="00E42D15"/>
    <w:rsid w:val="00E4348B"/>
    <w:rsid w:val="00E43A05"/>
    <w:rsid w:val="00E43FD2"/>
    <w:rsid w:val="00E44B62"/>
    <w:rsid w:val="00E45AC4"/>
    <w:rsid w:val="00E46578"/>
    <w:rsid w:val="00E467C6"/>
    <w:rsid w:val="00E46885"/>
    <w:rsid w:val="00E46A85"/>
    <w:rsid w:val="00E46AC4"/>
    <w:rsid w:val="00E46FF3"/>
    <w:rsid w:val="00E47107"/>
    <w:rsid w:val="00E50524"/>
    <w:rsid w:val="00E5080F"/>
    <w:rsid w:val="00E50A41"/>
    <w:rsid w:val="00E510FD"/>
    <w:rsid w:val="00E528CA"/>
    <w:rsid w:val="00E53DD1"/>
    <w:rsid w:val="00E54039"/>
    <w:rsid w:val="00E54C31"/>
    <w:rsid w:val="00E550C4"/>
    <w:rsid w:val="00E55957"/>
    <w:rsid w:val="00E561D0"/>
    <w:rsid w:val="00E57E81"/>
    <w:rsid w:val="00E60235"/>
    <w:rsid w:val="00E60CFA"/>
    <w:rsid w:val="00E610E1"/>
    <w:rsid w:val="00E616E9"/>
    <w:rsid w:val="00E61A61"/>
    <w:rsid w:val="00E63808"/>
    <w:rsid w:val="00E65925"/>
    <w:rsid w:val="00E6736E"/>
    <w:rsid w:val="00E67529"/>
    <w:rsid w:val="00E701CC"/>
    <w:rsid w:val="00E7066C"/>
    <w:rsid w:val="00E70E83"/>
    <w:rsid w:val="00E70EA0"/>
    <w:rsid w:val="00E71E43"/>
    <w:rsid w:val="00E7230B"/>
    <w:rsid w:val="00E74CBF"/>
    <w:rsid w:val="00E7508E"/>
    <w:rsid w:val="00E77472"/>
    <w:rsid w:val="00E809BA"/>
    <w:rsid w:val="00E8305E"/>
    <w:rsid w:val="00E84FF5"/>
    <w:rsid w:val="00E8583E"/>
    <w:rsid w:val="00E85F18"/>
    <w:rsid w:val="00E8755C"/>
    <w:rsid w:val="00E87CA0"/>
    <w:rsid w:val="00E91C71"/>
    <w:rsid w:val="00E9232B"/>
    <w:rsid w:val="00E92424"/>
    <w:rsid w:val="00E93179"/>
    <w:rsid w:val="00E93493"/>
    <w:rsid w:val="00E93600"/>
    <w:rsid w:val="00E941FF"/>
    <w:rsid w:val="00E96C11"/>
    <w:rsid w:val="00E97DCB"/>
    <w:rsid w:val="00E97FE9"/>
    <w:rsid w:val="00EA00D6"/>
    <w:rsid w:val="00EA0D60"/>
    <w:rsid w:val="00EA0DA2"/>
    <w:rsid w:val="00EA281C"/>
    <w:rsid w:val="00EA356A"/>
    <w:rsid w:val="00EA380E"/>
    <w:rsid w:val="00EA493B"/>
    <w:rsid w:val="00EA52D9"/>
    <w:rsid w:val="00EA548F"/>
    <w:rsid w:val="00EA54C3"/>
    <w:rsid w:val="00EA60E8"/>
    <w:rsid w:val="00EA6AA6"/>
    <w:rsid w:val="00EA6DFE"/>
    <w:rsid w:val="00EA6F36"/>
    <w:rsid w:val="00EA71AA"/>
    <w:rsid w:val="00EB09B8"/>
    <w:rsid w:val="00EB09C2"/>
    <w:rsid w:val="00EB1962"/>
    <w:rsid w:val="00EB1C8A"/>
    <w:rsid w:val="00EB258E"/>
    <w:rsid w:val="00EB652F"/>
    <w:rsid w:val="00EB66C4"/>
    <w:rsid w:val="00EB7176"/>
    <w:rsid w:val="00EB7FF6"/>
    <w:rsid w:val="00EC0070"/>
    <w:rsid w:val="00EC0217"/>
    <w:rsid w:val="00EC046D"/>
    <w:rsid w:val="00EC09D1"/>
    <w:rsid w:val="00EC1BF8"/>
    <w:rsid w:val="00EC223A"/>
    <w:rsid w:val="00EC497B"/>
    <w:rsid w:val="00EC4E33"/>
    <w:rsid w:val="00EC6666"/>
    <w:rsid w:val="00EC6F2A"/>
    <w:rsid w:val="00EC71A4"/>
    <w:rsid w:val="00EC7FDF"/>
    <w:rsid w:val="00ED1816"/>
    <w:rsid w:val="00ED1819"/>
    <w:rsid w:val="00ED1BBC"/>
    <w:rsid w:val="00ED2687"/>
    <w:rsid w:val="00ED2BFF"/>
    <w:rsid w:val="00ED3011"/>
    <w:rsid w:val="00ED30D2"/>
    <w:rsid w:val="00ED3B18"/>
    <w:rsid w:val="00ED5B12"/>
    <w:rsid w:val="00ED7D33"/>
    <w:rsid w:val="00EE14DA"/>
    <w:rsid w:val="00EE1F48"/>
    <w:rsid w:val="00EE204C"/>
    <w:rsid w:val="00EE5691"/>
    <w:rsid w:val="00EE56AC"/>
    <w:rsid w:val="00EE6A16"/>
    <w:rsid w:val="00EE6EA8"/>
    <w:rsid w:val="00EF1297"/>
    <w:rsid w:val="00EF2FDF"/>
    <w:rsid w:val="00EF3BE6"/>
    <w:rsid w:val="00EF5EAF"/>
    <w:rsid w:val="00F005BF"/>
    <w:rsid w:val="00F007A4"/>
    <w:rsid w:val="00F00808"/>
    <w:rsid w:val="00F0086C"/>
    <w:rsid w:val="00F0153D"/>
    <w:rsid w:val="00F02358"/>
    <w:rsid w:val="00F02908"/>
    <w:rsid w:val="00F035BE"/>
    <w:rsid w:val="00F04481"/>
    <w:rsid w:val="00F064FA"/>
    <w:rsid w:val="00F06F74"/>
    <w:rsid w:val="00F0702C"/>
    <w:rsid w:val="00F070E9"/>
    <w:rsid w:val="00F07914"/>
    <w:rsid w:val="00F1067C"/>
    <w:rsid w:val="00F1281F"/>
    <w:rsid w:val="00F12B44"/>
    <w:rsid w:val="00F1394D"/>
    <w:rsid w:val="00F14A96"/>
    <w:rsid w:val="00F15502"/>
    <w:rsid w:val="00F15CF8"/>
    <w:rsid w:val="00F15DB2"/>
    <w:rsid w:val="00F165DC"/>
    <w:rsid w:val="00F170E1"/>
    <w:rsid w:val="00F20273"/>
    <w:rsid w:val="00F21F4D"/>
    <w:rsid w:val="00F23949"/>
    <w:rsid w:val="00F23BD9"/>
    <w:rsid w:val="00F2496E"/>
    <w:rsid w:val="00F26BEF"/>
    <w:rsid w:val="00F272B8"/>
    <w:rsid w:val="00F27CEA"/>
    <w:rsid w:val="00F32AFE"/>
    <w:rsid w:val="00F33C4D"/>
    <w:rsid w:val="00F37A62"/>
    <w:rsid w:val="00F4077D"/>
    <w:rsid w:val="00F412C6"/>
    <w:rsid w:val="00F42479"/>
    <w:rsid w:val="00F42A89"/>
    <w:rsid w:val="00F42F4C"/>
    <w:rsid w:val="00F44B58"/>
    <w:rsid w:val="00F45D4E"/>
    <w:rsid w:val="00F45E7A"/>
    <w:rsid w:val="00F46895"/>
    <w:rsid w:val="00F4769E"/>
    <w:rsid w:val="00F47F88"/>
    <w:rsid w:val="00F5339E"/>
    <w:rsid w:val="00F534FD"/>
    <w:rsid w:val="00F53BE9"/>
    <w:rsid w:val="00F53CE9"/>
    <w:rsid w:val="00F53FED"/>
    <w:rsid w:val="00F54D4C"/>
    <w:rsid w:val="00F56498"/>
    <w:rsid w:val="00F567FF"/>
    <w:rsid w:val="00F57696"/>
    <w:rsid w:val="00F57FE8"/>
    <w:rsid w:val="00F60C9A"/>
    <w:rsid w:val="00F62772"/>
    <w:rsid w:val="00F6411A"/>
    <w:rsid w:val="00F644B5"/>
    <w:rsid w:val="00F64518"/>
    <w:rsid w:val="00F65F22"/>
    <w:rsid w:val="00F65F4C"/>
    <w:rsid w:val="00F66371"/>
    <w:rsid w:val="00F66AB4"/>
    <w:rsid w:val="00F70169"/>
    <w:rsid w:val="00F705DA"/>
    <w:rsid w:val="00F708D7"/>
    <w:rsid w:val="00F70E79"/>
    <w:rsid w:val="00F71363"/>
    <w:rsid w:val="00F72E5D"/>
    <w:rsid w:val="00F72F1C"/>
    <w:rsid w:val="00F7308E"/>
    <w:rsid w:val="00F7497F"/>
    <w:rsid w:val="00F74E8C"/>
    <w:rsid w:val="00F75551"/>
    <w:rsid w:val="00F75B4E"/>
    <w:rsid w:val="00F7673E"/>
    <w:rsid w:val="00F76C56"/>
    <w:rsid w:val="00F77CB2"/>
    <w:rsid w:val="00F803B7"/>
    <w:rsid w:val="00F80D19"/>
    <w:rsid w:val="00F80EB6"/>
    <w:rsid w:val="00F82157"/>
    <w:rsid w:val="00F82381"/>
    <w:rsid w:val="00F826E3"/>
    <w:rsid w:val="00F8334C"/>
    <w:rsid w:val="00F8351C"/>
    <w:rsid w:val="00F83DAD"/>
    <w:rsid w:val="00F842F4"/>
    <w:rsid w:val="00F84C25"/>
    <w:rsid w:val="00F85E92"/>
    <w:rsid w:val="00F90337"/>
    <w:rsid w:val="00F92428"/>
    <w:rsid w:val="00F927DA"/>
    <w:rsid w:val="00F9281C"/>
    <w:rsid w:val="00F9309D"/>
    <w:rsid w:val="00F9366F"/>
    <w:rsid w:val="00F9378E"/>
    <w:rsid w:val="00F93B2A"/>
    <w:rsid w:val="00F93F40"/>
    <w:rsid w:val="00F94DAB"/>
    <w:rsid w:val="00F9528E"/>
    <w:rsid w:val="00F95F50"/>
    <w:rsid w:val="00F96FBA"/>
    <w:rsid w:val="00FA125F"/>
    <w:rsid w:val="00FA2FDE"/>
    <w:rsid w:val="00FA3AC7"/>
    <w:rsid w:val="00FA5222"/>
    <w:rsid w:val="00FA5362"/>
    <w:rsid w:val="00FA5466"/>
    <w:rsid w:val="00FA6259"/>
    <w:rsid w:val="00FA735B"/>
    <w:rsid w:val="00FA797F"/>
    <w:rsid w:val="00FB2A40"/>
    <w:rsid w:val="00FB2F1E"/>
    <w:rsid w:val="00FB33D7"/>
    <w:rsid w:val="00FB522E"/>
    <w:rsid w:val="00FB55BB"/>
    <w:rsid w:val="00FB6381"/>
    <w:rsid w:val="00FB72AF"/>
    <w:rsid w:val="00FB734F"/>
    <w:rsid w:val="00FB7915"/>
    <w:rsid w:val="00FC121E"/>
    <w:rsid w:val="00FC1BF0"/>
    <w:rsid w:val="00FC33DE"/>
    <w:rsid w:val="00FC3948"/>
    <w:rsid w:val="00FC56DA"/>
    <w:rsid w:val="00FC7D61"/>
    <w:rsid w:val="00FC7F31"/>
    <w:rsid w:val="00FD0474"/>
    <w:rsid w:val="00FD0B2D"/>
    <w:rsid w:val="00FD0BC2"/>
    <w:rsid w:val="00FD0DB6"/>
    <w:rsid w:val="00FD1740"/>
    <w:rsid w:val="00FD17BC"/>
    <w:rsid w:val="00FD25DE"/>
    <w:rsid w:val="00FD2C48"/>
    <w:rsid w:val="00FD5345"/>
    <w:rsid w:val="00FD7665"/>
    <w:rsid w:val="00FE0D18"/>
    <w:rsid w:val="00FE107E"/>
    <w:rsid w:val="00FE12D5"/>
    <w:rsid w:val="00FE162F"/>
    <w:rsid w:val="00FE3ADF"/>
    <w:rsid w:val="00FE3F70"/>
    <w:rsid w:val="00FE4B69"/>
    <w:rsid w:val="00FE4C5E"/>
    <w:rsid w:val="00FE5D82"/>
    <w:rsid w:val="00FE6373"/>
    <w:rsid w:val="00FE6E5D"/>
    <w:rsid w:val="00FE6FCC"/>
    <w:rsid w:val="00FF1005"/>
    <w:rsid w:val="00FF12A8"/>
    <w:rsid w:val="00FF1614"/>
    <w:rsid w:val="00FF1801"/>
    <w:rsid w:val="00FF192C"/>
    <w:rsid w:val="00FF1FE1"/>
    <w:rsid w:val="00FF2754"/>
    <w:rsid w:val="00FF346E"/>
    <w:rsid w:val="00FF39E7"/>
    <w:rsid w:val="00FF3BD3"/>
    <w:rsid w:val="00FF472F"/>
    <w:rsid w:val="00FF5700"/>
    <w:rsid w:val="00FF57FC"/>
    <w:rsid w:val="00FF6011"/>
    <w:rsid w:val="00FF6856"/>
    <w:rsid w:val="00FF6BBE"/>
    <w:rsid w:val="00FF6EC9"/>
    <w:rsid w:val="00FF6F59"/>
    <w:rsid w:val="00FF70A4"/>
    <w:rsid w:val="00FF77E9"/>
  </w:rsids>
  <m:mathPr>
    <m:mathFont m:val="Cambria Math"/>
    <m:brkBin m:val="before"/>
    <m:brkBinSub m:val="--"/>
    <m:smallFrac m:val="0"/>
    <m:dispDef/>
    <m:lMargin m:val="0"/>
    <m:rMargin m:val="0"/>
    <m:defJc m:val="centerGroup"/>
    <m:wrapIndent m:val="1440"/>
    <m:intLim m:val="subSup"/>
    <m:naryLim m:val="undOvr"/>
  </m:mathPr>
  <w:themeFontLang w:val="en-NZ"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63D0EEB"/>
  <w15:docId w15:val="{CFED29D0-2476-45C5-A120-11329B26B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EB3"/>
    <w:pPr>
      <w:spacing w:before="120" w:after="120" w:line="276" w:lineRule="auto"/>
    </w:pPr>
    <w:rPr>
      <w:rFonts w:ascii="Arial" w:hAnsi="Arial"/>
      <w:sz w:val="22"/>
      <w:szCs w:val="22"/>
    </w:rPr>
  </w:style>
  <w:style w:type="paragraph" w:styleId="Heading1">
    <w:name w:val="heading 1"/>
    <w:basedOn w:val="Normal"/>
    <w:next w:val="Normal"/>
    <w:link w:val="Heading1Char"/>
    <w:qFormat/>
    <w:rsid w:val="00983EB3"/>
    <w:pPr>
      <w:keepNext/>
      <w:keepLines/>
      <w:pageBreakBefore/>
      <w:numPr>
        <w:numId w:val="12"/>
      </w:numPr>
      <w:pBdr>
        <w:bottom w:val="single" w:sz="12" w:space="1" w:color="AFAFAF" w:themeColor="accent1"/>
      </w:pBdr>
      <w:spacing w:after="40" w:line="240" w:lineRule="auto"/>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983EB3"/>
    <w:pPr>
      <w:numPr>
        <w:ilvl w:val="1"/>
        <w:numId w:val="12"/>
      </w:numPr>
      <w:pBdr>
        <w:bottom w:val="single" w:sz="8" w:space="1" w:color="AFAFAF" w:themeColor="accent1"/>
      </w:pBdr>
      <w:spacing w:line="240" w:lineRule="auto"/>
      <w:outlineLvl w:val="1"/>
    </w:pPr>
    <w:rPr>
      <w:rFonts w:ascii="Arial Narrow" w:hAnsi="Arial Narrow" w:cstheme="majorBidi"/>
      <w:b/>
      <w:color w:val="005A9B" w:themeColor="background2"/>
      <w:sz w:val="32"/>
    </w:rPr>
  </w:style>
  <w:style w:type="paragraph" w:styleId="Heading3">
    <w:name w:val="heading 3"/>
    <w:next w:val="Normal"/>
    <w:link w:val="Heading3Char"/>
    <w:qFormat/>
    <w:rsid w:val="00E33744"/>
    <w:pPr>
      <w:numPr>
        <w:ilvl w:val="2"/>
        <w:numId w:val="12"/>
      </w:numPr>
      <w:pBdr>
        <w:bottom w:val="single" w:sz="6" w:space="1" w:color="AFAFAF" w:themeColor="accent1"/>
      </w:pBdr>
      <w:spacing w:before="240" w:after="40" w:line="276" w:lineRule="auto"/>
      <w:outlineLvl w:val="2"/>
    </w:pPr>
    <w:rPr>
      <w:rFonts w:ascii="Arial Narrow" w:hAnsi="Arial Narrow" w:cstheme="majorBidi"/>
      <w:b/>
      <w:color w:val="005A9B" w:themeColor="background2"/>
      <w:sz w:val="28"/>
      <w:szCs w:val="22"/>
    </w:rPr>
  </w:style>
  <w:style w:type="paragraph" w:styleId="Heading4">
    <w:name w:val="heading 4"/>
    <w:basedOn w:val="Normal"/>
    <w:next w:val="Normal"/>
    <w:link w:val="Heading4Char"/>
    <w:qFormat/>
    <w:rsid w:val="00983EB3"/>
    <w:pPr>
      <w:keepNext/>
      <w:keepLines/>
      <w:numPr>
        <w:ilvl w:val="3"/>
        <w:numId w:val="12"/>
      </w:numPr>
      <w:pBdr>
        <w:bottom w:val="single" w:sz="6" w:space="1" w:color="AFAFAF" w:themeColor="accent1"/>
      </w:pBdr>
      <w:spacing w:after="40" w:line="240" w:lineRule="auto"/>
      <w:outlineLvl w:val="3"/>
    </w:pPr>
    <w:rPr>
      <w:rFonts w:eastAsiaTheme="majorEastAsia" w:cstheme="majorBidi"/>
      <w:b/>
      <w:bCs/>
      <w:i/>
      <w:iCs/>
      <w:color w:val="005A9B" w:themeColor="background2"/>
      <w:sz w:val="24"/>
      <w:szCs w:val="20"/>
    </w:rPr>
  </w:style>
  <w:style w:type="paragraph" w:styleId="Heading5">
    <w:name w:val="heading 5"/>
    <w:basedOn w:val="Heading4"/>
    <w:next w:val="Normal"/>
    <w:link w:val="Heading5Char"/>
    <w:semiHidden/>
    <w:qFormat/>
    <w:rsid w:val="00983EB3"/>
    <w:pPr>
      <w:numPr>
        <w:ilvl w:val="0"/>
        <w:numId w:val="0"/>
      </w:num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983EB3"/>
    <w:pPr>
      <w:pageBreakBefore/>
      <w:numPr>
        <w:ilvl w:val="5"/>
        <w:numId w:val="12"/>
      </w:numPr>
      <w:pBdr>
        <w:bottom w:val="single" w:sz="8" w:space="1" w:color="AFAFAF" w:themeColor="accent1"/>
      </w:pBdr>
      <w:spacing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qFormat/>
    <w:rsid w:val="00983EB3"/>
    <w:pPr>
      <w:numPr>
        <w:ilvl w:val="6"/>
        <w:numId w:val="12"/>
      </w:numPr>
      <w:pBdr>
        <w:bottom w:val="single" w:sz="6" w:space="1" w:color="AFAFAF" w:themeColor="accent1"/>
      </w:pBdr>
      <w:spacing w:before="200" w:after="40" w:line="240" w:lineRule="auto"/>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rsid w:val="00983EB3"/>
    <w:pPr>
      <w:numPr>
        <w:ilvl w:val="2"/>
        <w:numId w:val="4"/>
      </w:numPr>
      <w:pBdr>
        <w:bottom w:val="single" w:sz="6" w:space="1" w:color="AFAFAF" w:themeColor="accent1"/>
      </w:pBdr>
      <w:spacing w:before="200" w:after="40" w:line="240" w:lineRule="auto"/>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semiHidden/>
    <w:unhideWhenUsed/>
    <w:qFormat/>
    <w:rsid w:val="00983EB3"/>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3EB3"/>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983EB3"/>
    <w:rPr>
      <w:rFonts w:ascii="Arial Narrow" w:hAnsi="Arial Narrow" w:cstheme="majorBidi"/>
      <w:b/>
      <w:color w:val="005A9B" w:themeColor="background2"/>
      <w:sz w:val="32"/>
      <w:szCs w:val="22"/>
    </w:rPr>
  </w:style>
  <w:style w:type="character" w:customStyle="1" w:styleId="Heading3Char">
    <w:name w:val="Heading 3 Char"/>
    <w:basedOn w:val="DefaultParagraphFont"/>
    <w:link w:val="Heading3"/>
    <w:rsid w:val="00E33744"/>
    <w:rPr>
      <w:rFonts w:ascii="Arial Narrow" w:hAnsi="Arial Narrow" w:cstheme="majorBidi"/>
      <w:b/>
      <w:color w:val="005A9B" w:themeColor="background2"/>
      <w:sz w:val="28"/>
      <w:szCs w:val="22"/>
    </w:rPr>
  </w:style>
  <w:style w:type="character" w:customStyle="1" w:styleId="Heading4Char">
    <w:name w:val="Heading 4 Char"/>
    <w:basedOn w:val="DefaultParagraphFont"/>
    <w:link w:val="Heading4"/>
    <w:rsid w:val="00983EB3"/>
    <w:rPr>
      <w:rFonts w:ascii="Arial" w:eastAsiaTheme="majorEastAsia" w:hAnsi="Arial" w:cstheme="majorBidi"/>
      <w:b/>
      <w:bCs/>
      <w:i/>
      <w:iCs/>
      <w:color w:val="005A9B" w:themeColor="background2"/>
      <w:sz w:val="24"/>
    </w:rPr>
  </w:style>
  <w:style w:type="character" w:customStyle="1" w:styleId="Heading5Char">
    <w:name w:val="Heading 5 Char"/>
    <w:basedOn w:val="DefaultParagraphFont"/>
    <w:link w:val="Heading5"/>
    <w:semiHidden/>
    <w:rsid w:val="00983EB3"/>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983EB3"/>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rsid w:val="00983EB3"/>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983EB3"/>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semiHidden/>
    <w:rsid w:val="00983EB3"/>
    <w:rPr>
      <w:rFonts w:ascii="Cambria" w:eastAsiaTheme="majorEastAsia" w:hAnsi="Cambria" w:cstheme="majorBidi"/>
      <w:i/>
      <w:iCs/>
      <w:color w:val="404040"/>
      <w:sz w:val="22"/>
    </w:rPr>
  </w:style>
  <w:style w:type="paragraph" w:styleId="BodyText">
    <w:name w:val="Body Text"/>
    <w:basedOn w:val="Normal"/>
    <w:link w:val="BodyTextChar"/>
    <w:semiHidden/>
    <w:rsid w:val="00983EB3"/>
    <w:rPr>
      <w:lang w:eastAsia="en-GB"/>
    </w:rPr>
  </w:style>
  <w:style w:type="character" w:customStyle="1" w:styleId="BodyTextChar">
    <w:name w:val="Body Text Char"/>
    <w:basedOn w:val="DefaultParagraphFont"/>
    <w:link w:val="BodyText"/>
    <w:semiHidden/>
    <w:rsid w:val="00983EB3"/>
    <w:rPr>
      <w:rFonts w:ascii="Arial" w:hAnsi="Arial"/>
      <w:sz w:val="22"/>
      <w:szCs w:val="22"/>
      <w:lang w:eastAsia="en-GB"/>
    </w:rPr>
  </w:style>
  <w:style w:type="paragraph" w:styleId="BlockText">
    <w:name w:val="Block Text"/>
    <w:basedOn w:val="Normal"/>
    <w:semiHidden/>
    <w:rsid w:val="00983EB3"/>
    <w:pPr>
      <w:ind w:left="1440" w:right="1440"/>
    </w:pPr>
  </w:style>
  <w:style w:type="paragraph" w:styleId="BodyText2">
    <w:name w:val="Body Text 2"/>
    <w:basedOn w:val="Normal"/>
    <w:link w:val="BodyText2Char"/>
    <w:semiHidden/>
    <w:rsid w:val="00983EB3"/>
    <w:pPr>
      <w:tabs>
        <w:tab w:val="left" w:pos="709"/>
      </w:tabs>
    </w:pPr>
    <w:rPr>
      <w:rFonts w:cs="Times New Roman Mäori"/>
      <w:iCs/>
      <w:szCs w:val="24"/>
    </w:rPr>
  </w:style>
  <w:style w:type="character" w:customStyle="1" w:styleId="BodyText2Char">
    <w:name w:val="Body Text 2 Char"/>
    <w:basedOn w:val="DefaultParagraphFont"/>
    <w:link w:val="BodyText2"/>
    <w:semiHidden/>
    <w:rsid w:val="00983EB3"/>
    <w:rPr>
      <w:rFonts w:ascii="Arial" w:hAnsi="Arial" w:cs="Times New Roman Mäori"/>
      <w:iCs/>
      <w:sz w:val="22"/>
      <w:szCs w:val="24"/>
    </w:rPr>
  </w:style>
  <w:style w:type="character" w:styleId="Hyperlink">
    <w:name w:val="Hyperlink"/>
    <w:basedOn w:val="DefaultParagraphFont"/>
    <w:uiPriority w:val="99"/>
    <w:rsid w:val="00983EB3"/>
    <w:rPr>
      <w:color w:val="005A9B" w:themeColor="background2"/>
      <w:u w:val="single"/>
    </w:rPr>
  </w:style>
  <w:style w:type="paragraph" w:styleId="TOC1">
    <w:name w:val="toc 1"/>
    <w:basedOn w:val="Normal"/>
    <w:next w:val="Normal"/>
    <w:autoRedefine/>
    <w:uiPriority w:val="39"/>
    <w:rsid w:val="00E92424"/>
    <w:pPr>
      <w:tabs>
        <w:tab w:val="left" w:pos="1134"/>
        <w:tab w:val="right" w:leader="dot" w:pos="9498"/>
      </w:tabs>
      <w:spacing w:before="180" w:after="40"/>
    </w:pPr>
    <w:rPr>
      <w:rFonts w:cstheme="minorHAnsi"/>
      <w:b/>
      <w:bCs/>
      <w:iCs/>
      <w:noProof/>
      <w:sz w:val="24"/>
      <w:szCs w:val="28"/>
    </w:rPr>
  </w:style>
  <w:style w:type="paragraph" w:styleId="TOC2">
    <w:name w:val="toc 2"/>
    <w:basedOn w:val="Normal"/>
    <w:next w:val="Normal"/>
    <w:autoRedefine/>
    <w:uiPriority w:val="39"/>
    <w:rsid w:val="00983EB3"/>
    <w:pPr>
      <w:tabs>
        <w:tab w:val="left" w:pos="1560"/>
        <w:tab w:val="right" w:leader="dot" w:pos="9498"/>
      </w:tabs>
      <w:spacing w:before="40" w:after="40"/>
      <w:ind w:firstLine="1134"/>
    </w:pPr>
    <w:rPr>
      <w:rFonts w:cstheme="minorHAnsi"/>
      <w:bCs/>
      <w:noProof/>
    </w:rPr>
  </w:style>
  <w:style w:type="paragraph" w:styleId="TOC3">
    <w:name w:val="toc 3"/>
    <w:basedOn w:val="Normal"/>
    <w:next w:val="Normal"/>
    <w:uiPriority w:val="39"/>
    <w:qFormat/>
    <w:rsid w:val="00112DF3"/>
    <w:pPr>
      <w:tabs>
        <w:tab w:val="left" w:pos="2127"/>
        <w:tab w:val="right" w:leader="dot" w:pos="9498"/>
      </w:tabs>
      <w:spacing w:before="40" w:after="40"/>
      <w:ind w:left="1899" w:hanging="340"/>
    </w:pPr>
    <w:rPr>
      <w:rFonts w:cstheme="minorHAnsi"/>
      <w:noProof/>
      <w:szCs w:val="20"/>
    </w:rPr>
  </w:style>
  <w:style w:type="character" w:styleId="FollowedHyperlink">
    <w:name w:val="FollowedHyperlink"/>
    <w:basedOn w:val="DefaultParagraphFont"/>
    <w:uiPriority w:val="99"/>
    <w:semiHidden/>
    <w:unhideWhenUsed/>
    <w:rsid w:val="00983EB3"/>
    <w:rPr>
      <w:color w:val="800080" w:themeColor="followedHyperlink"/>
      <w:u w:val="single"/>
    </w:rPr>
  </w:style>
  <w:style w:type="paragraph" w:styleId="Header">
    <w:name w:val="header"/>
    <w:basedOn w:val="Normal"/>
    <w:link w:val="HeaderChar"/>
    <w:semiHidden/>
    <w:rsid w:val="00983EB3"/>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983EB3"/>
    <w:rPr>
      <w:rFonts w:ascii="Arial" w:eastAsia="Batang" w:hAnsi="Arial" w:cs="Arial"/>
      <w:sz w:val="22"/>
      <w:szCs w:val="24"/>
      <w:lang w:val="en-AU"/>
    </w:rPr>
  </w:style>
  <w:style w:type="paragraph" w:styleId="Footer">
    <w:name w:val="footer"/>
    <w:basedOn w:val="Normal"/>
    <w:link w:val="FooterChar"/>
    <w:semiHidden/>
    <w:rsid w:val="00983EB3"/>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983EB3"/>
    <w:rPr>
      <w:rFonts w:ascii="Times New Roman" w:hAnsi="Times New Roman"/>
      <w:sz w:val="22"/>
      <w:szCs w:val="22"/>
      <w:lang w:eastAsia="en-GB"/>
    </w:rPr>
  </w:style>
  <w:style w:type="paragraph" w:styleId="BodyText3">
    <w:name w:val="Body Text 3"/>
    <w:basedOn w:val="Normal"/>
    <w:link w:val="BodyText3Char"/>
    <w:semiHidden/>
    <w:rsid w:val="00983EB3"/>
    <w:pPr>
      <w:tabs>
        <w:tab w:val="left" w:pos="8505"/>
      </w:tabs>
      <w:ind w:right="-51"/>
    </w:pPr>
    <w:rPr>
      <w:rFonts w:cs="Arial"/>
      <w:bCs/>
    </w:rPr>
  </w:style>
  <w:style w:type="character" w:customStyle="1" w:styleId="BodyText3Char">
    <w:name w:val="Body Text 3 Char"/>
    <w:basedOn w:val="DefaultParagraphFont"/>
    <w:link w:val="BodyText3"/>
    <w:semiHidden/>
    <w:rsid w:val="00983EB3"/>
    <w:rPr>
      <w:rFonts w:ascii="Arial" w:hAnsi="Arial" w:cs="Arial"/>
      <w:bCs/>
      <w:sz w:val="22"/>
      <w:szCs w:val="22"/>
    </w:rPr>
  </w:style>
  <w:style w:type="paragraph" w:styleId="TOAHeading">
    <w:name w:val="toa heading"/>
    <w:basedOn w:val="Normal"/>
    <w:next w:val="Normal"/>
    <w:semiHidden/>
    <w:rsid w:val="00983EB3"/>
    <w:rPr>
      <w:b/>
      <w:bCs/>
      <w:szCs w:val="24"/>
    </w:rPr>
  </w:style>
  <w:style w:type="paragraph" w:styleId="MacroText">
    <w:name w:val="macro"/>
    <w:link w:val="MacroTextChar"/>
    <w:semiHidden/>
    <w:rsid w:val="00983EB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983EB3"/>
    <w:rPr>
      <w:rFonts w:ascii="Courier New" w:eastAsia="Times New Roman" w:hAnsi="Courier New"/>
      <w:lang w:val="en-US"/>
    </w:rPr>
  </w:style>
  <w:style w:type="character" w:styleId="PageNumber">
    <w:name w:val="page number"/>
    <w:basedOn w:val="DefaultParagraphFont"/>
    <w:semiHidden/>
    <w:rsid w:val="00983EB3"/>
    <w:rPr>
      <w:rFonts w:ascii="Arial Narrow" w:hAnsi="Arial Narrow"/>
      <w:sz w:val="20"/>
    </w:rPr>
  </w:style>
  <w:style w:type="paragraph" w:customStyle="1" w:styleId="MCDEMfooterodd">
    <w:name w:val="MCDEM footer odd"/>
    <w:basedOn w:val="Normal"/>
    <w:next w:val="Normal"/>
    <w:link w:val="MCDEMfooteroddChar"/>
    <w:rsid w:val="00983EB3"/>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983EB3"/>
    <w:rPr>
      <w:rFonts w:ascii="Tahoma" w:hAnsi="Tahoma" w:cs="Tahoma"/>
      <w:sz w:val="16"/>
      <w:szCs w:val="16"/>
    </w:rPr>
  </w:style>
  <w:style w:type="character" w:customStyle="1" w:styleId="BalloonTextChar">
    <w:name w:val="Balloon Text Char"/>
    <w:basedOn w:val="DefaultParagraphFont"/>
    <w:link w:val="BalloonText"/>
    <w:uiPriority w:val="99"/>
    <w:semiHidden/>
    <w:rsid w:val="00983EB3"/>
    <w:rPr>
      <w:rFonts w:ascii="Tahoma" w:hAnsi="Tahoma" w:cs="Tahoma"/>
      <w:sz w:val="16"/>
      <w:szCs w:val="16"/>
    </w:rPr>
  </w:style>
  <w:style w:type="paragraph" w:customStyle="1" w:styleId="Spacer">
    <w:name w:val="Spacer"/>
    <w:basedOn w:val="Normal"/>
    <w:qFormat/>
    <w:rsid w:val="00983EB3"/>
    <w:pPr>
      <w:spacing w:before="0" w:after="0" w:line="240" w:lineRule="auto"/>
    </w:pPr>
    <w:rPr>
      <w:sz w:val="16"/>
    </w:rPr>
  </w:style>
  <w:style w:type="paragraph" w:customStyle="1" w:styleId="LHcolumn">
    <w:name w:val="LH column"/>
    <w:basedOn w:val="Normal"/>
    <w:qFormat/>
    <w:rsid w:val="00983EB3"/>
    <w:rPr>
      <w:rFonts w:ascii="Arial Narrow" w:hAnsi="Arial Narrow"/>
      <w:b/>
      <w:color w:val="005A9B" w:themeColor="background2"/>
    </w:rPr>
  </w:style>
  <w:style w:type="paragraph" w:customStyle="1" w:styleId="Bullet">
    <w:name w:val="Bullet"/>
    <w:basedOn w:val="ListParagraph"/>
    <w:qFormat/>
    <w:rsid w:val="00983EB3"/>
    <w:pPr>
      <w:numPr>
        <w:numId w:val="2"/>
      </w:numPr>
      <w:contextualSpacing w:val="0"/>
    </w:pPr>
  </w:style>
  <w:style w:type="paragraph" w:customStyle="1" w:styleId="Tablenormal0">
    <w:name w:val="Table normal"/>
    <w:basedOn w:val="Normal"/>
    <w:link w:val="TablenormalChar"/>
    <w:qFormat/>
    <w:rsid w:val="00983EB3"/>
    <w:pPr>
      <w:spacing w:before="60" w:after="60" w:line="240" w:lineRule="auto"/>
    </w:pPr>
  </w:style>
  <w:style w:type="paragraph" w:customStyle="1" w:styleId="Tableheading">
    <w:name w:val="Table heading"/>
    <w:basedOn w:val="Normal"/>
    <w:qFormat/>
    <w:rsid w:val="00983EB3"/>
    <w:pPr>
      <w:spacing w:before="60" w:after="60" w:line="240" w:lineRule="auto"/>
    </w:pPr>
    <w:rPr>
      <w:b/>
      <w:color w:val="FFFFFF"/>
    </w:rPr>
  </w:style>
  <w:style w:type="paragraph" w:customStyle="1" w:styleId="Figuresource">
    <w:name w:val="Figure source"/>
    <w:basedOn w:val="Figuretitle"/>
    <w:next w:val="Normal"/>
    <w:uiPriority w:val="99"/>
    <w:semiHidden/>
    <w:qFormat/>
    <w:rsid w:val="00983EB3"/>
    <w:rPr>
      <w:b w:val="0"/>
    </w:rPr>
  </w:style>
  <w:style w:type="paragraph" w:customStyle="1" w:styleId="NZFS2ndpageheader">
    <w:name w:val="NZFS 2nd page header"/>
    <w:basedOn w:val="Normal"/>
    <w:next w:val="Normal"/>
    <w:uiPriority w:val="99"/>
    <w:semiHidden/>
    <w:qFormat/>
    <w:rsid w:val="00983EB3"/>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983EB3"/>
    <w:pPr>
      <w:numPr>
        <w:numId w:val="3"/>
      </w:numPr>
      <w:spacing w:before="60" w:after="60" w:line="240" w:lineRule="auto"/>
    </w:pPr>
  </w:style>
  <w:style w:type="paragraph" w:customStyle="1" w:styleId="Legislationboxtitle">
    <w:name w:val="Legislation box title"/>
    <w:basedOn w:val="Normal"/>
    <w:next w:val="Normal"/>
    <w:link w:val="LegislationboxtitleChar"/>
    <w:qFormat/>
    <w:rsid w:val="00983EB3"/>
    <w:pPr>
      <w:jc w:val="center"/>
    </w:pPr>
    <w:rPr>
      <w:b/>
      <w:sz w:val="20"/>
    </w:rPr>
  </w:style>
  <w:style w:type="character" w:customStyle="1" w:styleId="LegislationboxtitleChar">
    <w:name w:val="Legislation box title Char"/>
    <w:basedOn w:val="DefaultParagraphFont"/>
    <w:link w:val="Legislationboxtitle"/>
    <w:rsid w:val="00983EB3"/>
    <w:rPr>
      <w:rFonts w:ascii="Arial" w:hAnsi="Arial"/>
      <w:b/>
      <w:szCs w:val="22"/>
    </w:rPr>
  </w:style>
  <w:style w:type="paragraph" w:customStyle="1" w:styleId="Tablenumbering">
    <w:name w:val="Table numbering"/>
    <w:basedOn w:val="Normal"/>
    <w:rsid w:val="00983EB3"/>
    <w:pPr>
      <w:numPr>
        <w:numId w:val="4"/>
      </w:numPr>
      <w:spacing w:before="60" w:after="60" w:line="240" w:lineRule="auto"/>
      <w:contextualSpacing/>
    </w:pPr>
  </w:style>
  <w:style w:type="paragraph" w:customStyle="1" w:styleId="Tinyline">
    <w:name w:val="Tiny line"/>
    <w:basedOn w:val="Spacer"/>
    <w:qFormat/>
    <w:rsid w:val="00983EB3"/>
    <w:rPr>
      <w:sz w:val="8"/>
    </w:rPr>
  </w:style>
  <w:style w:type="paragraph" w:styleId="Caption">
    <w:name w:val="caption"/>
    <w:basedOn w:val="Normal"/>
    <w:next w:val="Normal"/>
    <w:uiPriority w:val="35"/>
    <w:qFormat/>
    <w:rsid w:val="00983EB3"/>
    <w:pPr>
      <w:spacing w:line="240" w:lineRule="auto"/>
      <w:jc w:val="center"/>
    </w:pPr>
    <w:rPr>
      <w:rFonts w:ascii="Arial Narrow" w:hAnsi="Arial Narrow"/>
      <w:b/>
      <w:bCs/>
      <w:szCs w:val="18"/>
    </w:rPr>
  </w:style>
  <w:style w:type="paragraph" w:styleId="Title">
    <w:name w:val="Title"/>
    <w:aliases w:val="front page"/>
    <w:basedOn w:val="Normal"/>
    <w:next w:val="Normal"/>
    <w:link w:val="TitleChar"/>
    <w:qFormat/>
    <w:rsid w:val="00983EB3"/>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front page Char"/>
    <w:basedOn w:val="DefaultParagraphFont"/>
    <w:link w:val="Title"/>
    <w:rsid w:val="00983EB3"/>
    <w:rPr>
      <w:rFonts w:ascii="Arial" w:eastAsiaTheme="majorEastAsia" w:hAnsi="Arial" w:cstheme="majorBidi"/>
      <w:color w:val="000000" w:themeColor="text1"/>
      <w:spacing w:val="5"/>
      <w:kern w:val="28"/>
      <w:sz w:val="52"/>
      <w:szCs w:val="52"/>
    </w:rPr>
  </w:style>
  <w:style w:type="character" w:styleId="Strong">
    <w:name w:val="Strong"/>
    <w:uiPriority w:val="22"/>
    <w:qFormat/>
    <w:rsid w:val="00983EB3"/>
    <w:rPr>
      <w:b/>
      <w:bCs/>
    </w:rPr>
  </w:style>
  <w:style w:type="character" w:styleId="SubtleEmphasis">
    <w:name w:val="Subtle Emphasis"/>
    <w:uiPriority w:val="19"/>
    <w:semiHidden/>
    <w:qFormat/>
    <w:rsid w:val="00983EB3"/>
    <w:rPr>
      <w:i/>
      <w:iCs/>
      <w:color w:val="808080" w:themeColor="text1" w:themeTint="7F"/>
    </w:rPr>
  </w:style>
  <w:style w:type="character" w:styleId="SubtleReference">
    <w:name w:val="Subtle Reference"/>
    <w:uiPriority w:val="31"/>
    <w:semiHidden/>
    <w:qFormat/>
    <w:rsid w:val="00983EB3"/>
    <w:rPr>
      <w:smallCaps/>
      <w:color w:val="9B2703" w:themeColor="accent2"/>
      <w:u w:val="single"/>
    </w:rPr>
  </w:style>
  <w:style w:type="paragraph" w:styleId="TOCHeading">
    <w:name w:val="TOC Heading"/>
    <w:basedOn w:val="Heading1"/>
    <w:next w:val="Normal"/>
    <w:uiPriority w:val="39"/>
    <w:semiHidden/>
    <w:unhideWhenUsed/>
    <w:qFormat/>
    <w:rsid w:val="00983EB3"/>
    <w:pPr>
      <w:numPr>
        <w:numId w:val="0"/>
      </w:numPr>
      <w:spacing w:after="0"/>
      <w:outlineLvl w:val="9"/>
    </w:pPr>
    <w:rPr>
      <w:rFonts w:ascii="Cambria" w:hAnsi="Cambria"/>
      <w:color w:val="5F5F5F"/>
      <w:sz w:val="28"/>
    </w:rPr>
  </w:style>
  <w:style w:type="table" w:styleId="TableGrid">
    <w:name w:val="Table Grid"/>
    <w:basedOn w:val="TableNormal"/>
    <w:uiPriority w:val="59"/>
    <w:rsid w:val="00983EB3"/>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orewordandcontents">
    <w:name w:val="Title foreword and contents"/>
    <w:basedOn w:val="Title"/>
    <w:next w:val="Normal"/>
    <w:qFormat/>
    <w:rsid w:val="00983EB3"/>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customStyle="1" w:styleId="MCDEMheader">
    <w:name w:val="MCDEM header"/>
    <w:basedOn w:val="Normal"/>
    <w:qFormat/>
    <w:rsid w:val="00983EB3"/>
    <w:pPr>
      <w:spacing w:before="0" w:after="0"/>
    </w:pPr>
    <w:rPr>
      <w:i/>
      <w:color w:val="838383" w:themeColor="accent1" w:themeShade="BF"/>
    </w:rPr>
  </w:style>
  <w:style w:type="paragraph" w:styleId="Subtitle">
    <w:name w:val="Subtitle"/>
    <w:basedOn w:val="Normal"/>
    <w:next w:val="Normal"/>
    <w:link w:val="SubtitleChar"/>
    <w:uiPriority w:val="99"/>
    <w:semiHidden/>
    <w:qFormat/>
    <w:rsid w:val="00983EB3"/>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semiHidden/>
    <w:rsid w:val="00983EB3"/>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qFormat/>
    <w:rsid w:val="00983EB3"/>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semiHidden/>
    <w:rsid w:val="00983EB3"/>
    <w:rPr>
      <w:rFonts w:ascii="Arial" w:hAnsi="Arial"/>
      <w:b/>
      <w:bCs/>
      <w:i/>
      <w:iCs/>
      <w:color w:val="AFAFAF" w:themeColor="accent1"/>
      <w:szCs w:val="22"/>
    </w:rPr>
  </w:style>
  <w:style w:type="character" w:styleId="IntenseEmphasis">
    <w:name w:val="Intense Emphasis"/>
    <w:uiPriority w:val="21"/>
    <w:semiHidden/>
    <w:qFormat/>
    <w:rsid w:val="00983EB3"/>
    <w:rPr>
      <w:b/>
      <w:bCs/>
      <w:i/>
      <w:iCs/>
      <w:color w:val="AFAFAF" w:themeColor="accent1"/>
    </w:rPr>
  </w:style>
  <w:style w:type="paragraph" w:customStyle="1" w:styleId="Crossreference">
    <w:name w:val="Cross reference"/>
    <w:basedOn w:val="Normal"/>
    <w:link w:val="CrossreferenceChar"/>
    <w:qFormat/>
    <w:rsid w:val="00983EB3"/>
    <w:rPr>
      <w:i/>
      <w:color w:val="005A9B" w:themeColor="background2"/>
      <w:sz w:val="20"/>
      <w:u w:val="single"/>
    </w:rPr>
  </w:style>
  <w:style w:type="paragraph" w:styleId="TOC4">
    <w:name w:val="toc 4"/>
    <w:basedOn w:val="TOC2"/>
    <w:next w:val="Normal"/>
    <w:autoRedefine/>
    <w:uiPriority w:val="39"/>
    <w:rsid w:val="00983EB3"/>
    <w:pPr>
      <w:ind w:firstLine="2127"/>
    </w:pPr>
  </w:style>
  <w:style w:type="paragraph" w:styleId="TOC5">
    <w:name w:val="toc 5"/>
    <w:basedOn w:val="TOC4"/>
    <w:next w:val="Normal"/>
    <w:autoRedefine/>
    <w:uiPriority w:val="39"/>
    <w:rsid w:val="00983EB3"/>
    <w:pPr>
      <w:tabs>
        <w:tab w:val="clear" w:pos="1560"/>
        <w:tab w:val="left" w:pos="2410"/>
        <w:tab w:val="left" w:pos="2674"/>
      </w:tabs>
      <w:ind w:firstLine="1134"/>
    </w:pPr>
    <w:rPr>
      <w:u w:color="AFAFAF" w:themeColor="accent1"/>
    </w:rPr>
  </w:style>
  <w:style w:type="paragraph" w:styleId="TOC6">
    <w:name w:val="toc 6"/>
    <w:basedOn w:val="Normal"/>
    <w:next w:val="Normal"/>
    <w:autoRedefine/>
    <w:uiPriority w:val="39"/>
    <w:rsid w:val="00983EB3"/>
    <w:pPr>
      <w:tabs>
        <w:tab w:val="left" w:pos="1276"/>
        <w:tab w:val="right" w:leader="dot" w:pos="9515"/>
      </w:tabs>
      <w:spacing w:before="40" w:after="40"/>
    </w:pPr>
    <w:rPr>
      <w:rFonts w:cstheme="minorHAnsi"/>
      <w:noProof/>
      <w:szCs w:val="20"/>
    </w:rPr>
  </w:style>
  <w:style w:type="paragraph" w:styleId="TOC7">
    <w:name w:val="toc 7"/>
    <w:basedOn w:val="Normal"/>
    <w:next w:val="Normal"/>
    <w:autoRedefine/>
    <w:uiPriority w:val="39"/>
    <w:rsid w:val="00983EB3"/>
    <w:pPr>
      <w:tabs>
        <w:tab w:val="right" w:leader="dot" w:pos="9515"/>
      </w:tabs>
      <w:spacing w:before="40" w:after="40"/>
      <w:ind w:left="737"/>
    </w:pPr>
    <w:rPr>
      <w:rFonts w:cstheme="minorHAnsi"/>
      <w:szCs w:val="20"/>
    </w:rPr>
  </w:style>
  <w:style w:type="paragraph" w:styleId="TOC8">
    <w:name w:val="toc 8"/>
    <w:basedOn w:val="Normal"/>
    <w:next w:val="Normal"/>
    <w:autoRedefine/>
    <w:uiPriority w:val="39"/>
    <w:rsid w:val="00983EB3"/>
    <w:pPr>
      <w:spacing w:before="0" w:after="0"/>
      <w:ind w:left="1400"/>
    </w:pPr>
    <w:rPr>
      <w:rFonts w:asciiTheme="minorHAnsi" w:hAnsiTheme="minorHAnsi" w:cstheme="minorHAnsi"/>
      <w:szCs w:val="20"/>
    </w:rPr>
  </w:style>
  <w:style w:type="paragraph" w:styleId="TOC9">
    <w:name w:val="toc 9"/>
    <w:basedOn w:val="Normal"/>
    <w:next w:val="Normal"/>
    <w:autoRedefine/>
    <w:uiPriority w:val="39"/>
    <w:rsid w:val="00983EB3"/>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983EB3"/>
    <w:rPr>
      <w:i/>
    </w:rPr>
  </w:style>
  <w:style w:type="paragraph" w:styleId="ListParagraph">
    <w:name w:val="List Paragraph"/>
    <w:basedOn w:val="Normal"/>
    <w:uiPriority w:val="34"/>
    <w:qFormat/>
    <w:rsid w:val="00983EB3"/>
    <w:pPr>
      <w:ind w:left="720"/>
      <w:contextualSpacing/>
    </w:pPr>
  </w:style>
  <w:style w:type="paragraph" w:customStyle="1" w:styleId="Legalbullets">
    <w:name w:val="Legal bullets"/>
    <w:basedOn w:val="Normal"/>
    <w:uiPriority w:val="99"/>
    <w:semiHidden/>
    <w:qFormat/>
    <w:rsid w:val="00983EB3"/>
    <w:pPr>
      <w:numPr>
        <w:numId w:val="5"/>
      </w:numPr>
      <w:spacing w:before="60" w:after="60"/>
    </w:pPr>
    <w:rPr>
      <w:sz w:val="20"/>
      <w:szCs w:val="20"/>
    </w:rPr>
  </w:style>
  <w:style w:type="paragraph" w:customStyle="1" w:styleId="Instruction">
    <w:name w:val="Instruction"/>
    <w:basedOn w:val="Tablenormal0"/>
    <w:qFormat/>
    <w:rsid w:val="00983EB3"/>
    <w:rPr>
      <w:i/>
      <w:sz w:val="18"/>
    </w:rPr>
  </w:style>
  <w:style w:type="paragraph" w:styleId="NoSpacing">
    <w:name w:val="No Spacing"/>
    <w:basedOn w:val="Normal"/>
    <w:uiPriority w:val="1"/>
    <w:semiHidden/>
    <w:qFormat/>
    <w:rsid w:val="00983EB3"/>
    <w:pPr>
      <w:spacing w:before="0" w:after="0" w:line="240" w:lineRule="auto"/>
    </w:pPr>
  </w:style>
  <w:style w:type="paragraph" w:styleId="Quote">
    <w:name w:val="Quote"/>
    <w:basedOn w:val="Normal"/>
    <w:next w:val="Normal"/>
    <w:link w:val="QuoteChar"/>
    <w:uiPriority w:val="29"/>
    <w:semiHidden/>
    <w:qFormat/>
    <w:rsid w:val="00983EB3"/>
    <w:rPr>
      <w:i/>
      <w:iCs/>
      <w:color w:val="000000"/>
      <w:sz w:val="20"/>
      <w:szCs w:val="20"/>
    </w:rPr>
  </w:style>
  <w:style w:type="character" w:customStyle="1" w:styleId="QuoteChar">
    <w:name w:val="Quote Char"/>
    <w:basedOn w:val="DefaultParagraphFont"/>
    <w:link w:val="Quote"/>
    <w:uiPriority w:val="29"/>
    <w:semiHidden/>
    <w:rsid w:val="00983EB3"/>
    <w:rPr>
      <w:rFonts w:ascii="Arial" w:hAnsi="Arial"/>
      <w:i/>
      <w:iCs/>
      <w:color w:val="000000"/>
    </w:rPr>
  </w:style>
  <w:style w:type="character" w:customStyle="1" w:styleId="ReferencetitleChar">
    <w:name w:val="Reference title Char"/>
    <w:basedOn w:val="DefaultParagraphFont"/>
    <w:link w:val="Referencetitle"/>
    <w:semiHidden/>
    <w:rsid w:val="00983EB3"/>
    <w:rPr>
      <w:rFonts w:ascii="Arial" w:hAnsi="Arial"/>
      <w:i/>
      <w:sz w:val="22"/>
      <w:szCs w:val="22"/>
    </w:rPr>
  </w:style>
  <w:style w:type="paragraph" w:styleId="NormalWeb">
    <w:name w:val="Normal (Web)"/>
    <w:basedOn w:val="Normal"/>
    <w:uiPriority w:val="99"/>
    <w:semiHidden/>
    <w:unhideWhenUsed/>
    <w:rsid w:val="00983EB3"/>
    <w:rPr>
      <w:rFonts w:ascii="Times New Roman" w:hAnsi="Times New Roman"/>
      <w:sz w:val="24"/>
      <w:szCs w:val="24"/>
    </w:rPr>
  </w:style>
  <w:style w:type="paragraph" w:customStyle="1" w:styleId="Numbering">
    <w:name w:val="Numbering"/>
    <w:basedOn w:val="Normal"/>
    <w:qFormat/>
    <w:rsid w:val="00983EB3"/>
    <w:pPr>
      <w:numPr>
        <w:numId w:val="6"/>
      </w:numPr>
      <w:spacing w:line="288" w:lineRule="auto"/>
    </w:pPr>
  </w:style>
  <w:style w:type="paragraph" w:customStyle="1" w:styleId="Legalsection">
    <w:name w:val="Legal section"/>
    <w:basedOn w:val="Normal"/>
    <w:next w:val="Normal"/>
    <w:qFormat/>
    <w:rsid w:val="00983EB3"/>
    <w:pPr>
      <w:numPr>
        <w:numId w:val="7"/>
      </w:numPr>
      <w:spacing w:after="60"/>
    </w:pPr>
    <w:rPr>
      <w:b/>
      <w:lang w:eastAsia="en-NZ"/>
    </w:rPr>
  </w:style>
  <w:style w:type="character" w:styleId="CommentReference">
    <w:name w:val="annotation reference"/>
    <w:basedOn w:val="DefaultParagraphFont"/>
    <w:uiPriority w:val="99"/>
    <w:semiHidden/>
    <w:unhideWhenUsed/>
    <w:rsid w:val="00983EB3"/>
    <w:rPr>
      <w:sz w:val="16"/>
      <w:szCs w:val="16"/>
    </w:rPr>
  </w:style>
  <w:style w:type="paragraph" w:styleId="CommentText">
    <w:name w:val="annotation text"/>
    <w:basedOn w:val="Normal"/>
    <w:link w:val="CommentTextChar"/>
    <w:uiPriority w:val="99"/>
    <w:unhideWhenUsed/>
    <w:rsid w:val="00983EB3"/>
    <w:pPr>
      <w:spacing w:line="240" w:lineRule="auto"/>
    </w:pPr>
    <w:rPr>
      <w:szCs w:val="20"/>
    </w:rPr>
  </w:style>
  <w:style w:type="character" w:customStyle="1" w:styleId="CommentTextChar">
    <w:name w:val="Comment Text Char"/>
    <w:basedOn w:val="DefaultParagraphFont"/>
    <w:link w:val="CommentText"/>
    <w:uiPriority w:val="99"/>
    <w:rsid w:val="00983EB3"/>
    <w:rPr>
      <w:rFonts w:ascii="Arial" w:hAnsi="Arial"/>
      <w:sz w:val="22"/>
    </w:rPr>
  </w:style>
  <w:style w:type="paragraph" w:styleId="CommentSubject">
    <w:name w:val="annotation subject"/>
    <w:basedOn w:val="CommentText"/>
    <w:next w:val="CommentText"/>
    <w:link w:val="CommentSubjectChar"/>
    <w:uiPriority w:val="99"/>
    <w:semiHidden/>
    <w:unhideWhenUsed/>
    <w:rsid w:val="00983EB3"/>
    <w:rPr>
      <w:b/>
      <w:bCs/>
    </w:rPr>
  </w:style>
  <w:style w:type="character" w:customStyle="1" w:styleId="CommentSubjectChar">
    <w:name w:val="Comment Subject Char"/>
    <w:basedOn w:val="CommentTextChar"/>
    <w:link w:val="CommentSubject"/>
    <w:uiPriority w:val="99"/>
    <w:semiHidden/>
    <w:rsid w:val="00983EB3"/>
    <w:rPr>
      <w:rFonts w:ascii="Arial" w:hAnsi="Arial"/>
      <w:b/>
      <w:bCs/>
      <w:sz w:val="22"/>
    </w:rPr>
  </w:style>
  <w:style w:type="character" w:customStyle="1" w:styleId="CrossreferenceChar">
    <w:name w:val="Cross reference Char"/>
    <w:basedOn w:val="DefaultParagraphFont"/>
    <w:link w:val="Crossreference"/>
    <w:rsid w:val="00983EB3"/>
    <w:rPr>
      <w:rFonts w:ascii="Arial" w:hAnsi="Arial"/>
      <w:i/>
      <w:color w:val="005A9B" w:themeColor="background2"/>
      <w:szCs w:val="22"/>
      <w:u w:val="single"/>
    </w:rPr>
  </w:style>
  <w:style w:type="paragraph" w:customStyle="1" w:styleId="Appendixcontents">
    <w:name w:val="Appendix contents"/>
    <w:basedOn w:val="TOC1"/>
    <w:uiPriority w:val="99"/>
    <w:semiHidden/>
    <w:qFormat/>
    <w:rsid w:val="00983EB3"/>
    <w:pPr>
      <w:tabs>
        <w:tab w:val="clear" w:pos="1134"/>
        <w:tab w:val="left" w:pos="1276"/>
      </w:tabs>
    </w:pPr>
  </w:style>
  <w:style w:type="paragraph" w:customStyle="1" w:styleId="Paragraphspacer">
    <w:name w:val="Paragraph spacer"/>
    <w:basedOn w:val="Normal"/>
    <w:qFormat/>
    <w:rsid w:val="00983EB3"/>
    <w:pPr>
      <w:spacing w:before="0" w:after="0" w:line="240" w:lineRule="auto"/>
    </w:pPr>
    <w:rPr>
      <w:sz w:val="24"/>
    </w:rPr>
  </w:style>
  <w:style w:type="paragraph" w:customStyle="1" w:styleId="Greytext">
    <w:name w:val="Greytext"/>
    <w:basedOn w:val="Tablenormal0"/>
    <w:next w:val="Normal"/>
    <w:link w:val="GreytextChar"/>
    <w:qFormat/>
    <w:rsid w:val="00983EB3"/>
    <w:rPr>
      <w:i/>
      <w:color w:val="838383" w:themeColor="accent1" w:themeShade="BF"/>
    </w:rPr>
  </w:style>
  <w:style w:type="character" w:customStyle="1" w:styleId="TablenormalChar">
    <w:name w:val="Table normal Char"/>
    <w:basedOn w:val="DefaultParagraphFont"/>
    <w:link w:val="Tablenormal0"/>
    <w:rsid w:val="00983EB3"/>
    <w:rPr>
      <w:rFonts w:ascii="Arial" w:hAnsi="Arial"/>
      <w:sz w:val="22"/>
      <w:szCs w:val="22"/>
    </w:rPr>
  </w:style>
  <w:style w:type="character" w:customStyle="1" w:styleId="GreytextChar">
    <w:name w:val="Greytext Char"/>
    <w:basedOn w:val="TablenormalChar"/>
    <w:link w:val="Greytext"/>
    <w:rsid w:val="00983EB3"/>
    <w:rPr>
      <w:rFonts w:ascii="Arial" w:hAnsi="Arial"/>
      <w:i/>
      <w:color w:val="838383" w:themeColor="accent1" w:themeShade="BF"/>
      <w:sz w:val="22"/>
      <w:szCs w:val="22"/>
    </w:rPr>
  </w:style>
  <w:style w:type="paragraph" w:customStyle="1" w:styleId="Redtext">
    <w:name w:val="Redtext"/>
    <w:basedOn w:val="Normal"/>
    <w:next w:val="Normal"/>
    <w:link w:val="RedtextChar"/>
    <w:rsid w:val="00983EB3"/>
    <w:pPr>
      <w:spacing w:before="20" w:after="20" w:line="240" w:lineRule="auto"/>
    </w:pPr>
    <w:rPr>
      <w:color w:val="9B2703" w:themeColor="accent2"/>
    </w:rPr>
  </w:style>
  <w:style w:type="paragraph" w:customStyle="1" w:styleId="Redtextbullets">
    <w:name w:val="Redtext bullets"/>
    <w:basedOn w:val="Redtext"/>
    <w:rsid w:val="00983EB3"/>
    <w:pPr>
      <w:numPr>
        <w:numId w:val="8"/>
      </w:numPr>
    </w:pPr>
  </w:style>
  <w:style w:type="character" w:customStyle="1" w:styleId="RedtextChar">
    <w:name w:val="Redtext Char"/>
    <w:basedOn w:val="DefaultParagraphFont"/>
    <w:link w:val="Redtext"/>
    <w:rsid w:val="00983EB3"/>
    <w:rPr>
      <w:rFonts w:ascii="Arial" w:hAnsi="Arial"/>
      <w:color w:val="9B2703" w:themeColor="accent2"/>
      <w:sz w:val="22"/>
      <w:szCs w:val="22"/>
    </w:rPr>
  </w:style>
  <w:style w:type="paragraph" w:customStyle="1" w:styleId="Greytextbullet">
    <w:name w:val="Grey text bullet"/>
    <w:basedOn w:val="Greytext"/>
    <w:rsid w:val="00983EB3"/>
  </w:style>
  <w:style w:type="paragraph" w:customStyle="1" w:styleId="Greytextdoublebullet">
    <w:name w:val="Grey text double bullet"/>
    <w:basedOn w:val="Greytext"/>
    <w:rsid w:val="00983EB3"/>
    <w:pPr>
      <w:numPr>
        <w:ilvl w:val="1"/>
        <w:numId w:val="9"/>
      </w:numPr>
    </w:pPr>
  </w:style>
  <w:style w:type="paragraph" w:customStyle="1" w:styleId="MCDEMfootereven">
    <w:name w:val="MCDEM footer even"/>
    <w:basedOn w:val="MCDEMfooterodd"/>
    <w:link w:val="MCDEMfooterevenChar"/>
    <w:rsid w:val="00983EB3"/>
    <w:pPr>
      <w:spacing w:before="40"/>
      <w:jc w:val="left"/>
    </w:pPr>
  </w:style>
  <w:style w:type="character" w:customStyle="1" w:styleId="MCDEMfooteroddChar">
    <w:name w:val="MCDEM footer odd Char"/>
    <w:basedOn w:val="DefaultParagraphFont"/>
    <w:link w:val="MCDEMfooterodd"/>
    <w:rsid w:val="00983EB3"/>
    <w:rPr>
      <w:rFonts w:ascii="Arial" w:hAnsi="Arial"/>
      <w:b/>
      <w:color w:val="000000" w:themeColor="text1"/>
      <w:sz w:val="14"/>
      <w:szCs w:val="18"/>
    </w:rPr>
  </w:style>
  <w:style w:type="character" w:customStyle="1" w:styleId="MCDEMfooterevenChar">
    <w:name w:val="MCDEM footer even Char"/>
    <w:basedOn w:val="MCDEMfooteroddChar"/>
    <w:link w:val="MCDEMfootereven"/>
    <w:rsid w:val="00983EB3"/>
    <w:rPr>
      <w:rFonts w:ascii="Arial" w:hAnsi="Arial"/>
      <w:b/>
      <w:color w:val="000000" w:themeColor="text1"/>
      <w:sz w:val="14"/>
      <w:szCs w:val="18"/>
    </w:rPr>
  </w:style>
  <w:style w:type="character" w:customStyle="1" w:styleId="MCDEMfooteroddcode">
    <w:name w:val="MCDEM footer odd code"/>
    <w:basedOn w:val="MCDEMfooteroddChar"/>
    <w:rsid w:val="00983EB3"/>
    <w:rPr>
      <w:rFonts w:ascii="Arial" w:hAnsi="Arial"/>
      <w:b w:val="0"/>
      <w:color w:val="000000" w:themeColor="text1"/>
      <w:sz w:val="14"/>
      <w:szCs w:val="18"/>
    </w:rPr>
  </w:style>
  <w:style w:type="character" w:customStyle="1" w:styleId="MCDEMfooterevencode">
    <w:name w:val="MCDEM footer even code"/>
    <w:basedOn w:val="MCDEMfooterevenChar"/>
    <w:rsid w:val="00983EB3"/>
    <w:rPr>
      <w:rFonts w:ascii="Arial" w:hAnsi="Arial"/>
      <w:b w:val="0"/>
      <w:i w:val="0"/>
      <w:color w:val="000000" w:themeColor="text1"/>
      <w:sz w:val="14"/>
      <w:szCs w:val="18"/>
    </w:rPr>
  </w:style>
  <w:style w:type="paragraph" w:customStyle="1" w:styleId="Titlefrontpagesecondline">
    <w:name w:val="Title front page second line"/>
    <w:basedOn w:val="Title"/>
    <w:qFormat/>
    <w:rsid w:val="00983EB3"/>
    <w:rPr>
      <w:sz w:val="32"/>
    </w:rPr>
  </w:style>
  <w:style w:type="paragraph" w:customStyle="1" w:styleId="Insidecoverdocname">
    <w:name w:val="Inside cover doc name"/>
    <w:basedOn w:val="Normal"/>
    <w:qFormat/>
    <w:rsid w:val="00983EB3"/>
    <w:pPr>
      <w:spacing w:after="0" w:line="240" w:lineRule="auto"/>
    </w:pPr>
    <w:rPr>
      <w:b/>
      <w:color w:val="005A9B" w:themeColor="background2"/>
      <w:sz w:val="24"/>
    </w:rPr>
  </w:style>
  <w:style w:type="paragraph" w:customStyle="1" w:styleId="Insidecoverdocname2">
    <w:name w:val="Inside cover doc name 2"/>
    <w:basedOn w:val="Insidecoverdocname"/>
    <w:qFormat/>
    <w:rsid w:val="00983EB3"/>
    <w:pPr>
      <w:spacing w:before="0"/>
    </w:pPr>
    <w:rPr>
      <w:b w:val="0"/>
      <w:sz w:val="22"/>
    </w:rPr>
  </w:style>
  <w:style w:type="paragraph" w:customStyle="1" w:styleId="Insidecovernormal">
    <w:name w:val="Inside cover normal"/>
    <w:basedOn w:val="Normal"/>
    <w:qFormat/>
    <w:rsid w:val="00983EB3"/>
    <w:pPr>
      <w:spacing w:before="0" w:after="0" w:line="240" w:lineRule="auto"/>
    </w:pPr>
  </w:style>
  <w:style w:type="paragraph" w:customStyle="1" w:styleId="Insidecoverdateandauthority">
    <w:name w:val="Inside cover date and authority"/>
    <w:basedOn w:val="Normal"/>
    <w:qFormat/>
    <w:rsid w:val="00983EB3"/>
    <w:pPr>
      <w:spacing w:before="0" w:after="0" w:line="240" w:lineRule="auto"/>
    </w:pPr>
    <w:rPr>
      <w:b/>
    </w:rPr>
  </w:style>
  <w:style w:type="character" w:customStyle="1" w:styleId="MCDEMfooterpagenumber">
    <w:name w:val="MCDEM footer page number"/>
    <w:basedOn w:val="DefaultParagraphFont"/>
    <w:rsid w:val="00983EB3"/>
    <w:rPr>
      <w:rFonts w:ascii="Arial" w:hAnsi="Arial"/>
      <w:b/>
      <w:sz w:val="18"/>
    </w:rPr>
  </w:style>
  <w:style w:type="paragraph" w:customStyle="1" w:styleId="Tablenormaltasksheet">
    <w:name w:val="Table normal task sheet"/>
    <w:basedOn w:val="Tablenormal0"/>
    <w:rsid w:val="00983EB3"/>
    <w:pPr>
      <w:jc w:val="center"/>
    </w:pPr>
    <w:rPr>
      <w:rFonts w:eastAsia="Times New Roman"/>
      <w:szCs w:val="20"/>
    </w:rPr>
  </w:style>
  <w:style w:type="paragraph" w:customStyle="1" w:styleId="Appendix">
    <w:name w:val="Appendix"/>
    <w:basedOn w:val="Normal"/>
    <w:next w:val="Normal"/>
    <w:uiPriority w:val="99"/>
    <w:semiHidden/>
    <w:qFormat/>
    <w:rsid w:val="00983EB3"/>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semiHidden/>
    <w:qFormat/>
    <w:rsid w:val="00983EB3"/>
    <w:pPr>
      <w:keepNext/>
      <w:keepLines/>
      <w:spacing w:before="200" w:line="240" w:lineRule="auto"/>
      <w:contextualSpacing/>
    </w:pPr>
    <w:rPr>
      <w:rFonts w:eastAsiaTheme="majorEastAsia" w:cstheme="majorBidi"/>
      <w:b/>
      <w:bCs/>
      <w:color w:val="005A9B" w:themeColor="background2"/>
      <w:sz w:val="24"/>
      <w:szCs w:val="20"/>
    </w:rPr>
  </w:style>
  <w:style w:type="paragraph" w:styleId="DocumentMap">
    <w:name w:val="Document Map"/>
    <w:basedOn w:val="Normal"/>
    <w:link w:val="DocumentMapChar"/>
    <w:uiPriority w:val="99"/>
    <w:semiHidden/>
    <w:unhideWhenUsed/>
    <w:rsid w:val="00983EB3"/>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83EB3"/>
    <w:rPr>
      <w:rFonts w:ascii="Tahoma" w:hAnsi="Tahoma" w:cs="Tahoma"/>
      <w:sz w:val="16"/>
      <w:szCs w:val="16"/>
    </w:rPr>
  </w:style>
  <w:style w:type="paragraph" w:customStyle="1" w:styleId="Titleacknowledementsnopagebreak">
    <w:name w:val="Title acknowledements no page break"/>
    <w:basedOn w:val="Titleforewordandcontents"/>
    <w:next w:val="Normal"/>
    <w:rsid w:val="00983EB3"/>
    <w:pPr>
      <w:pageBreakBefore w:val="0"/>
    </w:pPr>
  </w:style>
  <w:style w:type="paragraph" w:customStyle="1" w:styleId="Appendixheading4">
    <w:name w:val="Appendix heading 4"/>
    <w:basedOn w:val="Normal"/>
    <w:uiPriority w:val="99"/>
    <w:semiHidden/>
    <w:rsid w:val="00983EB3"/>
    <w:rPr>
      <w:rFonts w:ascii="Arial Narrow" w:hAnsi="Arial Narrow"/>
      <w:b/>
      <w:i/>
      <w:color w:val="005A9B" w:themeColor="background2"/>
      <w:sz w:val="24"/>
    </w:rPr>
  </w:style>
  <w:style w:type="table" w:customStyle="1" w:styleId="TableGrid1">
    <w:name w:val="Table Grid1"/>
    <w:basedOn w:val="TableNormal"/>
    <w:next w:val="TableGrid"/>
    <w:uiPriority w:val="59"/>
    <w:rsid w:val="00983EB3"/>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uiPriority w:val="99"/>
    <w:semiHidden/>
    <w:qFormat/>
    <w:rsid w:val="00983EB3"/>
    <w:pPr>
      <w:spacing w:after="0"/>
    </w:pPr>
    <w:rPr>
      <w:b/>
    </w:rPr>
  </w:style>
  <w:style w:type="paragraph" w:customStyle="1" w:styleId="Legalnumbering">
    <w:name w:val="Legal numbering"/>
    <w:basedOn w:val="Normal"/>
    <w:qFormat/>
    <w:rsid w:val="00983EB3"/>
    <w:pPr>
      <w:numPr>
        <w:numId w:val="10"/>
      </w:numPr>
      <w:spacing w:before="60" w:after="60"/>
    </w:pPr>
    <w:rPr>
      <w:bCs/>
    </w:rPr>
  </w:style>
  <w:style w:type="paragraph" w:customStyle="1" w:styleId="Titlesubheadingsnotforcontents">
    <w:name w:val="Title sub headings not for contents"/>
    <w:basedOn w:val="Normal"/>
    <w:next w:val="Normal"/>
    <w:qFormat/>
    <w:rsid w:val="00983EB3"/>
    <w:pPr>
      <w:pBdr>
        <w:bottom w:val="single" w:sz="6" w:space="1" w:color="AFAFAF" w:themeColor="accent1"/>
      </w:pBdr>
    </w:pPr>
    <w:rPr>
      <w:rFonts w:cstheme="majorBidi"/>
      <w:b/>
      <w:color w:val="005A9B" w:themeColor="background2"/>
      <w:sz w:val="28"/>
    </w:rPr>
  </w:style>
  <w:style w:type="character" w:styleId="Emphasis">
    <w:name w:val="Emphasis"/>
    <w:basedOn w:val="DefaultParagraphFont"/>
    <w:uiPriority w:val="20"/>
    <w:semiHidden/>
    <w:qFormat/>
    <w:rsid w:val="00983EB3"/>
    <w:rPr>
      <w:i/>
      <w:iCs/>
    </w:rPr>
  </w:style>
  <w:style w:type="paragraph" w:customStyle="1" w:styleId="Title2">
    <w:name w:val="Title 2"/>
    <w:basedOn w:val="Title"/>
    <w:next w:val="Normal"/>
    <w:qFormat/>
    <w:rsid w:val="00983EB3"/>
    <w:rPr>
      <w:sz w:val="32"/>
    </w:rPr>
  </w:style>
  <w:style w:type="paragraph" w:customStyle="1" w:styleId="Legalnumberingsection">
    <w:name w:val="Legal numbering section"/>
    <w:basedOn w:val="Normal"/>
    <w:uiPriority w:val="99"/>
    <w:qFormat/>
    <w:rsid w:val="00983EB3"/>
    <w:pPr>
      <w:numPr>
        <w:numId w:val="11"/>
      </w:numPr>
      <w:spacing w:line="271" w:lineRule="auto"/>
    </w:pPr>
    <w:rPr>
      <w:b/>
    </w:rPr>
  </w:style>
  <w:style w:type="paragraph" w:customStyle="1" w:styleId="Default">
    <w:name w:val="Default"/>
    <w:rsid w:val="00983EB3"/>
    <w:pPr>
      <w:autoSpaceDE w:val="0"/>
      <w:autoSpaceDN w:val="0"/>
      <w:adjustRightInd w:val="0"/>
    </w:pPr>
    <w:rPr>
      <w:rFonts w:ascii="Arial" w:hAnsi="Arial" w:cs="Arial"/>
      <w:color w:val="000000"/>
      <w:sz w:val="24"/>
      <w:szCs w:val="24"/>
    </w:rPr>
  </w:style>
  <w:style w:type="paragraph" w:customStyle="1" w:styleId="PartHeading">
    <w:name w:val="Part Heading"/>
    <w:basedOn w:val="Heading1"/>
    <w:qFormat/>
    <w:rsid w:val="00983EB3"/>
    <w:pPr>
      <w:pageBreakBefore w:val="0"/>
      <w:numPr>
        <w:numId w:val="0"/>
      </w:numPr>
      <w:pBdr>
        <w:bottom w:val="none" w:sz="0" w:space="0" w:color="auto"/>
      </w:pBdr>
    </w:pPr>
  </w:style>
  <w:style w:type="paragraph" w:customStyle="1" w:styleId="RedHeading">
    <w:name w:val="Red Heading"/>
    <w:basedOn w:val="Normal"/>
    <w:qFormat/>
    <w:rsid w:val="00983EB3"/>
    <w:rPr>
      <w:rFonts w:ascii="Arial Narrow" w:hAnsi="Arial Narrow" w:cstheme="majorBidi"/>
      <w:b/>
      <w:color w:val="C00000"/>
      <w:sz w:val="32"/>
    </w:rPr>
  </w:style>
  <w:style w:type="paragraph" w:customStyle="1" w:styleId="Partheading0">
    <w:name w:val="Part heading"/>
    <w:basedOn w:val="Heading1"/>
    <w:qFormat/>
    <w:rsid w:val="00983EB3"/>
    <w:pPr>
      <w:numPr>
        <w:numId w:val="0"/>
      </w:numPr>
    </w:pPr>
  </w:style>
  <w:style w:type="paragraph" w:customStyle="1" w:styleId="Appendixsubheading">
    <w:name w:val="Appendix subheading"/>
    <w:basedOn w:val="Heading3"/>
    <w:next w:val="Normal"/>
    <w:qFormat/>
    <w:rsid w:val="00983EB3"/>
    <w:pPr>
      <w:keepNext/>
      <w:keepLines/>
      <w:numPr>
        <w:ilvl w:val="7"/>
      </w:numPr>
      <w:spacing w:after="120"/>
    </w:pPr>
    <w:rPr>
      <w:rFonts w:ascii="Arial" w:eastAsiaTheme="majorEastAsia" w:hAnsi="Arial"/>
      <w:bCs/>
      <w:color w:val="005A9B"/>
      <w:sz w:val="24"/>
      <w:szCs w:val="20"/>
      <w:lang w:eastAsia="en-NZ"/>
    </w:rPr>
  </w:style>
  <w:style w:type="table" w:customStyle="1" w:styleId="TableGrid3">
    <w:name w:val="Table Grid3"/>
    <w:basedOn w:val="TableNormal"/>
    <w:next w:val="TableGrid"/>
    <w:uiPriority w:val="59"/>
    <w:rsid w:val="00983EB3"/>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3EB3"/>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83EB3"/>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83EB3"/>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83EB3"/>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0">
    <w:name w:val="Pa20"/>
    <w:basedOn w:val="Default"/>
    <w:next w:val="Default"/>
    <w:uiPriority w:val="99"/>
    <w:rsid w:val="00983EB3"/>
    <w:pPr>
      <w:spacing w:line="221" w:lineRule="atLeast"/>
    </w:pPr>
    <w:rPr>
      <w:rFonts w:ascii="Franklin Gothic Demi" w:hAnsi="Franklin Gothic Demi" w:cs="Times New Roman"/>
      <w:color w:val="auto"/>
    </w:rPr>
  </w:style>
  <w:style w:type="character" w:customStyle="1" w:styleId="A7">
    <w:name w:val="A7"/>
    <w:uiPriority w:val="99"/>
    <w:rsid w:val="00983EB3"/>
    <w:rPr>
      <w:rFonts w:cs="Franklin Gothic Demi"/>
      <w:color w:val="000000"/>
      <w:sz w:val="20"/>
      <w:szCs w:val="20"/>
    </w:rPr>
  </w:style>
  <w:style w:type="paragraph" w:customStyle="1" w:styleId="Pa21">
    <w:name w:val="Pa21"/>
    <w:basedOn w:val="Default"/>
    <w:next w:val="Default"/>
    <w:uiPriority w:val="99"/>
    <w:rsid w:val="00983EB3"/>
    <w:pPr>
      <w:spacing w:line="221" w:lineRule="atLeast"/>
    </w:pPr>
    <w:rPr>
      <w:rFonts w:ascii="Franklin Gothic Demi" w:hAnsi="Franklin Gothic Demi" w:cs="Times New Roman"/>
      <w:color w:val="auto"/>
    </w:rPr>
  </w:style>
  <w:style w:type="character" w:customStyle="1" w:styleId="A11">
    <w:name w:val="A11"/>
    <w:uiPriority w:val="99"/>
    <w:rsid w:val="00983EB3"/>
    <w:rPr>
      <w:rFonts w:ascii="Franklin Gothic Book" w:hAnsi="Franklin Gothic Book" w:cs="Franklin Gothic Book"/>
      <w:color w:val="000000"/>
      <w:sz w:val="18"/>
      <w:szCs w:val="18"/>
    </w:rPr>
  </w:style>
  <w:style w:type="paragraph" w:customStyle="1" w:styleId="Pa22">
    <w:name w:val="Pa22"/>
    <w:basedOn w:val="Default"/>
    <w:next w:val="Default"/>
    <w:uiPriority w:val="99"/>
    <w:rsid w:val="00983EB3"/>
    <w:pPr>
      <w:spacing w:line="221" w:lineRule="atLeast"/>
    </w:pPr>
    <w:rPr>
      <w:rFonts w:ascii="Franklin Gothic Demi" w:hAnsi="Franklin Gothic Demi" w:cs="Times New Roman"/>
      <w:color w:val="auto"/>
    </w:rPr>
  </w:style>
  <w:style w:type="paragraph" w:customStyle="1" w:styleId="Pa2">
    <w:name w:val="Pa2"/>
    <w:basedOn w:val="Default"/>
    <w:next w:val="Default"/>
    <w:uiPriority w:val="99"/>
    <w:rsid w:val="00983EB3"/>
    <w:pPr>
      <w:spacing w:line="221" w:lineRule="atLeast"/>
    </w:pPr>
    <w:rPr>
      <w:rFonts w:ascii="Franklin Gothic Demi" w:hAnsi="Franklin Gothic Demi" w:cs="Times New Roman"/>
      <w:color w:val="auto"/>
    </w:rPr>
  </w:style>
  <w:style w:type="paragraph" w:styleId="FootnoteText">
    <w:name w:val="footnote text"/>
    <w:basedOn w:val="Normal"/>
    <w:link w:val="FootnoteTextChar"/>
    <w:uiPriority w:val="99"/>
    <w:semiHidden/>
    <w:unhideWhenUsed/>
    <w:rsid w:val="00983EB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83EB3"/>
    <w:rPr>
      <w:rFonts w:ascii="Arial" w:hAnsi="Arial"/>
    </w:rPr>
  </w:style>
  <w:style w:type="character" w:styleId="FootnoteReference">
    <w:name w:val="footnote reference"/>
    <w:aliases w:val="Style 12,(NECG) Footnote Reference,Appel note de bas de p,Style 124"/>
    <w:basedOn w:val="DefaultParagraphFont"/>
    <w:uiPriority w:val="99"/>
    <w:unhideWhenUsed/>
    <w:qFormat/>
    <w:rsid w:val="00983EB3"/>
    <w:rPr>
      <w:vertAlign w:val="superscript"/>
    </w:rPr>
  </w:style>
  <w:style w:type="paragraph" w:styleId="ListBullet">
    <w:name w:val="List Bullet"/>
    <w:basedOn w:val="Normal"/>
    <w:uiPriority w:val="99"/>
    <w:semiHidden/>
    <w:unhideWhenUsed/>
    <w:rsid w:val="00983EB3"/>
    <w:pPr>
      <w:numPr>
        <w:numId w:val="1"/>
      </w:numPr>
      <w:contextualSpacing/>
    </w:pPr>
  </w:style>
  <w:style w:type="paragraph" w:styleId="BodyTextIndent3">
    <w:name w:val="Body Text Indent 3"/>
    <w:basedOn w:val="Normal"/>
    <w:link w:val="BodyTextIndent3Char"/>
    <w:uiPriority w:val="99"/>
    <w:semiHidden/>
    <w:unhideWhenUsed/>
    <w:rsid w:val="00983EB3"/>
    <w:pPr>
      <w:ind w:left="283"/>
    </w:pPr>
    <w:rPr>
      <w:sz w:val="16"/>
      <w:szCs w:val="16"/>
    </w:rPr>
  </w:style>
  <w:style w:type="character" w:customStyle="1" w:styleId="BodyTextIndent3Char">
    <w:name w:val="Body Text Indent 3 Char"/>
    <w:basedOn w:val="DefaultParagraphFont"/>
    <w:link w:val="BodyTextIndent3"/>
    <w:uiPriority w:val="99"/>
    <w:semiHidden/>
    <w:rsid w:val="00983EB3"/>
    <w:rPr>
      <w:rFonts w:ascii="Arial" w:hAnsi="Arial"/>
      <w:sz w:val="16"/>
      <w:szCs w:val="16"/>
    </w:rPr>
  </w:style>
  <w:style w:type="paragraph" w:customStyle="1" w:styleId="TableParagraph">
    <w:name w:val="Table Paragraph"/>
    <w:basedOn w:val="ListParagraph"/>
    <w:uiPriority w:val="1"/>
    <w:qFormat/>
    <w:rsid w:val="0028297F"/>
    <w:pPr>
      <w:widowControl w:val="0"/>
      <w:numPr>
        <w:ilvl w:val="1"/>
      </w:numPr>
      <w:tabs>
        <w:tab w:val="left" w:pos="171"/>
      </w:tabs>
      <w:autoSpaceDE w:val="0"/>
      <w:autoSpaceDN w:val="0"/>
      <w:spacing w:before="60" w:after="60" w:line="240" w:lineRule="atLeast"/>
      <w:ind w:left="170" w:hanging="170"/>
      <w:contextualSpacing w:val="0"/>
    </w:pPr>
    <w:rPr>
      <w:rFonts w:ascii="Franklin Gothic Book" w:eastAsia="Franklin Gothic Book" w:hAnsi="Franklin Gothic Book" w:cs="Franklin Gothic Book"/>
      <w:sz w:val="20"/>
      <w:lang w:val="en-US"/>
    </w:rPr>
  </w:style>
  <w:style w:type="table" w:customStyle="1" w:styleId="TableGrid7">
    <w:name w:val="Table Grid7"/>
    <w:basedOn w:val="TableNormal"/>
    <w:next w:val="TableGrid"/>
    <w:uiPriority w:val="59"/>
    <w:rsid w:val="00B64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B3182"/>
    <w:rPr>
      <w:rFonts w:ascii="Arial" w:hAnsi="Arial"/>
      <w:sz w:val="22"/>
      <w:szCs w:val="22"/>
    </w:rPr>
  </w:style>
  <w:style w:type="character" w:customStyle="1" w:styleId="UnresolvedMention">
    <w:name w:val="Unresolved Mention"/>
    <w:basedOn w:val="DefaultParagraphFont"/>
    <w:uiPriority w:val="99"/>
    <w:semiHidden/>
    <w:unhideWhenUsed/>
    <w:rsid w:val="00630793"/>
    <w:rPr>
      <w:color w:val="605E5C"/>
      <w:shd w:val="clear" w:color="auto" w:fill="E1DFDD"/>
    </w:rPr>
  </w:style>
  <w:style w:type="paragraph" w:customStyle="1" w:styleId="Footnote">
    <w:name w:val="Footnote"/>
    <w:basedOn w:val="Normal"/>
    <w:qFormat/>
    <w:rsid w:val="00630793"/>
  </w:style>
  <w:style w:type="paragraph" w:styleId="Bibliography">
    <w:name w:val="Bibliography"/>
    <w:basedOn w:val="Normal"/>
    <w:next w:val="Normal"/>
    <w:uiPriority w:val="37"/>
    <w:semiHidden/>
    <w:unhideWhenUsed/>
    <w:rsid w:val="00247487"/>
  </w:style>
  <w:style w:type="paragraph" w:styleId="BodyTextFirstIndent">
    <w:name w:val="Body Text First Indent"/>
    <w:basedOn w:val="BodyText"/>
    <w:link w:val="BodyTextFirstIndentChar"/>
    <w:uiPriority w:val="99"/>
    <w:semiHidden/>
    <w:unhideWhenUsed/>
    <w:rsid w:val="00247487"/>
    <w:pPr>
      <w:ind w:firstLine="360"/>
    </w:pPr>
    <w:rPr>
      <w:lang w:eastAsia="en-US"/>
    </w:rPr>
  </w:style>
  <w:style w:type="character" w:customStyle="1" w:styleId="BodyTextFirstIndentChar">
    <w:name w:val="Body Text First Indent Char"/>
    <w:basedOn w:val="BodyTextChar"/>
    <w:link w:val="BodyTextFirstIndent"/>
    <w:uiPriority w:val="99"/>
    <w:semiHidden/>
    <w:rsid w:val="00247487"/>
    <w:rPr>
      <w:rFonts w:ascii="Arial" w:hAnsi="Arial"/>
      <w:sz w:val="22"/>
      <w:szCs w:val="22"/>
      <w:lang w:eastAsia="en-GB"/>
    </w:rPr>
  </w:style>
  <w:style w:type="paragraph" w:styleId="BodyTextIndent">
    <w:name w:val="Body Text Indent"/>
    <w:basedOn w:val="Normal"/>
    <w:link w:val="BodyTextIndentChar"/>
    <w:uiPriority w:val="99"/>
    <w:semiHidden/>
    <w:unhideWhenUsed/>
    <w:rsid w:val="00247487"/>
    <w:pPr>
      <w:ind w:left="283"/>
    </w:pPr>
  </w:style>
  <w:style w:type="character" w:customStyle="1" w:styleId="BodyTextIndentChar">
    <w:name w:val="Body Text Indent Char"/>
    <w:basedOn w:val="DefaultParagraphFont"/>
    <w:link w:val="BodyTextIndent"/>
    <w:uiPriority w:val="99"/>
    <w:semiHidden/>
    <w:rsid w:val="00247487"/>
    <w:rPr>
      <w:rFonts w:ascii="Arial" w:hAnsi="Arial"/>
      <w:sz w:val="22"/>
      <w:szCs w:val="22"/>
    </w:rPr>
  </w:style>
  <w:style w:type="paragraph" w:styleId="BodyTextFirstIndent2">
    <w:name w:val="Body Text First Indent 2"/>
    <w:basedOn w:val="BodyTextIndent"/>
    <w:link w:val="BodyTextFirstIndent2Char"/>
    <w:uiPriority w:val="99"/>
    <w:semiHidden/>
    <w:unhideWhenUsed/>
    <w:rsid w:val="00247487"/>
    <w:pPr>
      <w:ind w:left="360" w:firstLine="360"/>
    </w:pPr>
  </w:style>
  <w:style w:type="character" w:customStyle="1" w:styleId="BodyTextFirstIndent2Char">
    <w:name w:val="Body Text First Indent 2 Char"/>
    <w:basedOn w:val="BodyTextIndentChar"/>
    <w:link w:val="BodyTextFirstIndent2"/>
    <w:uiPriority w:val="99"/>
    <w:semiHidden/>
    <w:rsid w:val="00247487"/>
    <w:rPr>
      <w:rFonts w:ascii="Arial" w:hAnsi="Arial"/>
      <w:sz w:val="22"/>
      <w:szCs w:val="22"/>
    </w:rPr>
  </w:style>
  <w:style w:type="paragraph" w:styleId="BodyTextIndent2">
    <w:name w:val="Body Text Indent 2"/>
    <w:basedOn w:val="Normal"/>
    <w:link w:val="BodyTextIndent2Char"/>
    <w:uiPriority w:val="99"/>
    <w:semiHidden/>
    <w:unhideWhenUsed/>
    <w:rsid w:val="00247487"/>
    <w:pPr>
      <w:spacing w:line="480" w:lineRule="auto"/>
      <w:ind w:left="283"/>
    </w:pPr>
  </w:style>
  <w:style w:type="character" w:customStyle="1" w:styleId="BodyTextIndent2Char">
    <w:name w:val="Body Text Indent 2 Char"/>
    <w:basedOn w:val="DefaultParagraphFont"/>
    <w:link w:val="BodyTextIndent2"/>
    <w:uiPriority w:val="99"/>
    <w:semiHidden/>
    <w:rsid w:val="00247487"/>
    <w:rPr>
      <w:rFonts w:ascii="Arial" w:hAnsi="Arial"/>
      <w:sz w:val="22"/>
      <w:szCs w:val="22"/>
    </w:rPr>
  </w:style>
  <w:style w:type="paragraph" w:styleId="Closing">
    <w:name w:val="Closing"/>
    <w:basedOn w:val="Normal"/>
    <w:link w:val="ClosingChar"/>
    <w:uiPriority w:val="99"/>
    <w:semiHidden/>
    <w:unhideWhenUsed/>
    <w:rsid w:val="00247487"/>
    <w:pPr>
      <w:spacing w:before="0" w:after="0" w:line="240" w:lineRule="auto"/>
      <w:ind w:left="4252"/>
    </w:pPr>
  </w:style>
  <w:style w:type="character" w:customStyle="1" w:styleId="ClosingChar">
    <w:name w:val="Closing Char"/>
    <w:basedOn w:val="DefaultParagraphFont"/>
    <w:link w:val="Closing"/>
    <w:uiPriority w:val="99"/>
    <w:semiHidden/>
    <w:rsid w:val="00247487"/>
    <w:rPr>
      <w:rFonts w:ascii="Arial" w:hAnsi="Arial"/>
      <w:sz w:val="22"/>
      <w:szCs w:val="22"/>
    </w:rPr>
  </w:style>
  <w:style w:type="paragraph" w:styleId="Date">
    <w:name w:val="Date"/>
    <w:basedOn w:val="Normal"/>
    <w:next w:val="Normal"/>
    <w:link w:val="DateChar"/>
    <w:uiPriority w:val="99"/>
    <w:semiHidden/>
    <w:unhideWhenUsed/>
    <w:rsid w:val="00247487"/>
  </w:style>
  <w:style w:type="character" w:customStyle="1" w:styleId="DateChar">
    <w:name w:val="Date Char"/>
    <w:basedOn w:val="DefaultParagraphFont"/>
    <w:link w:val="Date"/>
    <w:uiPriority w:val="99"/>
    <w:semiHidden/>
    <w:rsid w:val="00247487"/>
    <w:rPr>
      <w:rFonts w:ascii="Arial" w:hAnsi="Arial"/>
      <w:sz w:val="22"/>
      <w:szCs w:val="22"/>
    </w:rPr>
  </w:style>
  <w:style w:type="paragraph" w:styleId="E-mailSignature">
    <w:name w:val="E-mail Signature"/>
    <w:basedOn w:val="Normal"/>
    <w:link w:val="E-mailSignatureChar"/>
    <w:uiPriority w:val="99"/>
    <w:semiHidden/>
    <w:unhideWhenUsed/>
    <w:rsid w:val="00247487"/>
    <w:pPr>
      <w:spacing w:before="0" w:after="0" w:line="240" w:lineRule="auto"/>
    </w:pPr>
  </w:style>
  <w:style w:type="character" w:customStyle="1" w:styleId="E-mailSignatureChar">
    <w:name w:val="E-mail Signature Char"/>
    <w:basedOn w:val="DefaultParagraphFont"/>
    <w:link w:val="E-mailSignature"/>
    <w:uiPriority w:val="99"/>
    <w:semiHidden/>
    <w:rsid w:val="00247487"/>
    <w:rPr>
      <w:rFonts w:ascii="Arial" w:hAnsi="Arial"/>
      <w:sz w:val="22"/>
      <w:szCs w:val="22"/>
    </w:rPr>
  </w:style>
  <w:style w:type="paragraph" w:styleId="EndnoteText">
    <w:name w:val="endnote text"/>
    <w:basedOn w:val="Normal"/>
    <w:link w:val="EndnoteTextChar"/>
    <w:uiPriority w:val="99"/>
    <w:semiHidden/>
    <w:unhideWhenUsed/>
    <w:rsid w:val="0024748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247487"/>
    <w:rPr>
      <w:rFonts w:ascii="Arial" w:hAnsi="Arial"/>
    </w:rPr>
  </w:style>
  <w:style w:type="paragraph" w:styleId="EnvelopeAddress">
    <w:name w:val="envelope address"/>
    <w:basedOn w:val="Normal"/>
    <w:uiPriority w:val="99"/>
    <w:semiHidden/>
    <w:unhideWhenUsed/>
    <w:rsid w:val="00247487"/>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47487"/>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47487"/>
    <w:pPr>
      <w:spacing w:before="0" w:after="0" w:line="240" w:lineRule="auto"/>
    </w:pPr>
    <w:rPr>
      <w:i/>
      <w:iCs/>
    </w:rPr>
  </w:style>
  <w:style w:type="character" w:customStyle="1" w:styleId="HTMLAddressChar">
    <w:name w:val="HTML Address Char"/>
    <w:basedOn w:val="DefaultParagraphFont"/>
    <w:link w:val="HTMLAddress"/>
    <w:uiPriority w:val="99"/>
    <w:semiHidden/>
    <w:rsid w:val="00247487"/>
    <w:rPr>
      <w:rFonts w:ascii="Arial" w:hAnsi="Arial"/>
      <w:i/>
      <w:iCs/>
      <w:sz w:val="22"/>
      <w:szCs w:val="22"/>
    </w:rPr>
  </w:style>
  <w:style w:type="paragraph" w:styleId="HTMLPreformatted">
    <w:name w:val="HTML Preformatted"/>
    <w:basedOn w:val="Normal"/>
    <w:link w:val="HTMLPreformattedChar"/>
    <w:uiPriority w:val="99"/>
    <w:semiHidden/>
    <w:unhideWhenUsed/>
    <w:rsid w:val="0024748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47487"/>
    <w:rPr>
      <w:rFonts w:ascii="Consolas" w:hAnsi="Consolas"/>
    </w:rPr>
  </w:style>
  <w:style w:type="paragraph" w:styleId="Index1">
    <w:name w:val="index 1"/>
    <w:basedOn w:val="Normal"/>
    <w:next w:val="Normal"/>
    <w:autoRedefine/>
    <w:uiPriority w:val="99"/>
    <w:semiHidden/>
    <w:unhideWhenUsed/>
    <w:rsid w:val="00247487"/>
    <w:pPr>
      <w:spacing w:before="0" w:after="0" w:line="240" w:lineRule="auto"/>
      <w:ind w:left="220" w:hanging="220"/>
    </w:pPr>
  </w:style>
  <w:style w:type="paragraph" w:styleId="Index2">
    <w:name w:val="index 2"/>
    <w:basedOn w:val="Normal"/>
    <w:next w:val="Normal"/>
    <w:autoRedefine/>
    <w:uiPriority w:val="99"/>
    <w:semiHidden/>
    <w:unhideWhenUsed/>
    <w:rsid w:val="00247487"/>
    <w:pPr>
      <w:spacing w:before="0" w:after="0" w:line="240" w:lineRule="auto"/>
      <w:ind w:left="440" w:hanging="220"/>
    </w:pPr>
  </w:style>
  <w:style w:type="paragraph" w:styleId="Index3">
    <w:name w:val="index 3"/>
    <w:basedOn w:val="Normal"/>
    <w:next w:val="Normal"/>
    <w:autoRedefine/>
    <w:uiPriority w:val="99"/>
    <w:semiHidden/>
    <w:unhideWhenUsed/>
    <w:rsid w:val="00247487"/>
    <w:pPr>
      <w:spacing w:before="0" w:after="0" w:line="240" w:lineRule="auto"/>
      <w:ind w:left="660" w:hanging="220"/>
    </w:pPr>
  </w:style>
  <w:style w:type="paragraph" w:styleId="Index4">
    <w:name w:val="index 4"/>
    <w:basedOn w:val="Normal"/>
    <w:next w:val="Normal"/>
    <w:autoRedefine/>
    <w:uiPriority w:val="99"/>
    <w:semiHidden/>
    <w:unhideWhenUsed/>
    <w:rsid w:val="00247487"/>
    <w:pPr>
      <w:spacing w:before="0" w:after="0" w:line="240" w:lineRule="auto"/>
      <w:ind w:left="880" w:hanging="220"/>
    </w:pPr>
  </w:style>
  <w:style w:type="paragraph" w:styleId="Index5">
    <w:name w:val="index 5"/>
    <w:basedOn w:val="Normal"/>
    <w:next w:val="Normal"/>
    <w:autoRedefine/>
    <w:uiPriority w:val="99"/>
    <w:semiHidden/>
    <w:unhideWhenUsed/>
    <w:rsid w:val="00247487"/>
    <w:pPr>
      <w:spacing w:before="0" w:after="0" w:line="240" w:lineRule="auto"/>
      <w:ind w:left="1100" w:hanging="220"/>
    </w:pPr>
  </w:style>
  <w:style w:type="paragraph" w:styleId="Index6">
    <w:name w:val="index 6"/>
    <w:basedOn w:val="Normal"/>
    <w:next w:val="Normal"/>
    <w:autoRedefine/>
    <w:uiPriority w:val="99"/>
    <w:semiHidden/>
    <w:unhideWhenUsed/>
    <w:rsid w:val="00247487"/>
    <w:pPr>
      <w:spacing w:before="0" w:after="0" w:line="240" w:lineRule="auto"/>
      <w:ind w:left="1320" w:hanging="220"/>
    </w:pPr>
  </w:style>
  <w:style w:type="paragraph" w:styleId="Index7">
    <w:name w:val="index 7"/>
    <w:basedOn w:val="Normal"/>
    <w:next w:val="Normal"/>
    <w:autoRedefine/>
    <w:uiPriority w:val="99"/>
    <w:semiHidden/>
    <w:unhideWhenUsed/>
    <w:rsid w:val="00247487"/>
    <w:pPr>
      <w:spacing w:before="0" w:after="0" w:line="240" w:lineRule="auto"/>
      <w:ind w:left="1540" w:hanging="220"/>
    </w:pPr>
  </w:style>
  <w:style w:type="paragraph" w:styleId="Index8">
    <w:name w:val="index 8"/>
    <w:basedOn w:val="Normal"/>
    <w:next w:val="Normal"/>
    <w:autoRedefine/>
    <w:uiPriority w:val="99"/>
    <w:semiHidden/>
    <w:unhideWhenUsed/>
    <w:rsid w:val="00247487"/>
    <w:pPr>
      <w:spacing w:before="0" w:after="0" w:line="240" w:lineRule="auto"/>
      <w:ind w:left="1760" w:hanging="220"/>
    </w:pPr>
  </w:style>
  <w:style w:type="paragraph" w:styleId="Index9">
    <w:name w:val="index 9"/>
    <w:basedOn w:val="Normal"/>
    <w:next w:val="Normal"/>
    <w:autoRedefine/>
    <w:uiPriority w:val="99"/>
    <w:semiHidden/>
    <w:unhideWhenUsed/>
    <w:rsid w:val="00247487"/>
    <w:pPr>
      <w:spacing w:before="0" w:after="0" w:line="240" w:lineRule="auto"/>
      <w:ind w:left="1980" w:hanging="220"/>
    </w:pPr>
  </w:style>
  <w:style w:type="paragraph" w:styleId="IndexHeading">
    <w:name w:val="index heading"/>
    <w:basedOn w:val="Normal"/>
    <w:next w:val="Index1"/>
    <w:uiPriority w:val="99"/>
    <w:semiHidden/>
    <w:unhideWhenUsed/>
    <w:rsid w:val="00247487"/>
    <w:rPr>
      <w:rFonts w:asciiTheme="majorHAnsi" w:eastAsiaTheme="majorEastAsia" w:hAnsiTheme="majorHAnsi" w:cstheme="majorBidi"/>
      <w:b/>
      <w:bCs/>
    </w:rPr>
  </w:style>
  <w:style w:type="paragraph" w:styleId="List">
    <w:name w:val="List"/>
    <w:basedOn w:val="Normal"/>
    <w:uiPriority w:val="99"/>
    <w:semiHidden/>
    <w:unhideWhenUsed/>
    <w:rsid w:val="00247487"/>
    <w:pPr>
      <w:ind w:left="283" w:hanging="283"/>
      <w:contextualSpacing/>
    </w:pPr>
  </w:style>
  <w:style w:type="paragraph" w:styleId="List2">
    <w:name w:val="List 2"/>
    <w:basedOn w:val="Normal"/>
    <w:uiPriority w:val="99"/>
    <w:semiHidden/>
    <w:unhideWhenUsed/>
    <w:rsid w:val="00247487"/>
    <w:pPr>
      <w:ind w:left="566" w:hanging="283"/>
      <w:contextualSpacing/>
    </w:pPr>
  </w:style>
  <w:style w:type="paragraph" w:styleId="List3">
    <w:name w:val="List 3"/>
    <w:basedOn w:val="Normal"/>
    <w:uiPriority w:val="99"/>
    <w:semiHidden/>
    <w:unhideWhenUsed/>
    <w:rsid w:val="00247487"/>
    <w:pPr>
      <w:ind w:left="849" w:hanging="283"/>
      <w:contextualSpacing/>
    </w:pPr>
  </w:style>
  <w:style w:type="paragraph" w:styleId="List4">
    <w:name w:val="List 4"/>
    <w:basedOn w:val="Normal"/>
    <w:uiPriority w:val="99"/>
    <w:semiHidden/>
    <w:unhideWhenUsed/>
    <w:rsid w:val="00247487"/>
    <w:pPr>
      <w:ind w:left="1132" w:hanging="283"/>
      <w:contextualSpacing/>
    </w:pPr>
  </w:style>
  <w:style w:type="paragraph" w:styleId="List5">
    <w:name w:val="List 5"/>
    <w:basedOn w:val="Normal"/>
    <w:uiPriority w:val="99"/>
    <w:semiHidden/>
    <w:unhideWhenUsed/>
    <w:rsid w:val="00247487"/>
    <w:pPr>
      <w:ind w:left="1415" w:hanging="283"/>
      <w:contextualSpacing/>
    </w:pPr>
  </w:style>
  <w:style w:type="paragraph" w:styleId="ListBullet2">
    <w:name w:val="List Bullet 2"/>
    <w:basedOn w:val="Normal"/>
    <w:uiPriority w:val="99"/>
    <w:semiHidden/>
    <w:unhideWhenUsed/>
    <w:rsid w:val="00247487"/>
    <w:pPr>
      <w:numPr>
        <w:numId w:val="25"/>
      </w:numPr>
      <w:contextualSpacing/>
    </w:pPr>
  </w:style>
  <w:style w:type="paragraph" w:styleId="ListBullet3">
    <w:name w:val="List Bullet 3"/>
    <w:basedOn w:val="Normal"/>
    <w:uiPriority w:val="99"/>
    <w:semiHidden/>
    <w:unhideWhenUsed/>
    <w:rsid w:val="00247487"/>
    <w:pPr>
      <w:numPr>
        <w:numId w:val="26"/>
      </w:numPr>
      <w:contextualSpacing/>
    </w:pPr>
  </w:style>
  <w:style w:type="paragraph" w:styleId="ListBullet4">
    <w:name w:val="List Bullet 4"/>
    <w:basedOn w:val="Normal"/>
    <w:uiPriority w:val="99"/>
    <w:semiHidden/>
    <w:unhideWhenUsed/>
    <w:rsid w:val="00247487"/>
    <w:pPr>
      <w:numPr>
        <w:numId w:val="27"/>
      </w:numPr>
      <w:contextualSpacing/>
    </w:pPr>
  </w:style>
  <w:style w:type="paragraph" w:styleId="ListBullet5">
    <w:name w:val="List Bullet 5"/>
    <w:basedOn w:val="Normal"/>
    <w:uiPriority w:val="99"/>
    <w:semiHidden/>
    <w:unhideWhenUsed/>
    <w:rsid w:val="00247487"/>
    <w:pPr>
      <w:numPr>
        <w:numId w:val="28"/>
      </w:numPr>
      <w:contextualSpacing/>
    </w:pPr>
  </w:style>
  <w:style w:type="paragraph" w:styleId="ListContinue">
    <w:name w:val="List Continue"/>
    <w:basedOn w:val="Normal"/>
    <w:uiPriority w:val="99"/>
    <w:semiHidden/>
    <w:unhideWhenUsed/>
    <w:rsid w:val="00247487"/>
    <w:pPr>
      <w:ind w:left="283"/>
      <w:contextualSpacing/>
    </w:pPr>
  </w:style>
  <w:style w:type="paragraph" w:styleId="ListContinue2">
    <w:name w:val="List Continue 2"/>
    <w:basedOn w:val="Normal"/>
    <w:uiPriority w:val="99"/>
    <w:semiHidden/>
    <w:unhideWhenUsed/>
    <w:rsid w:val="00247487"/>
    <w:pPr>
      <w:ind w:left="566"/>
      <w:contextualSpacing/>
    </w:pPr>
  </w:style>
  <w:style w:type="paragraph" w:styleId="ListContinue3">
    <w:name w:val="List Continue 3"/>
    <w:basedOn w:val="Normal"/>
    <w:uiPriority w:val="99"/>
    <w:semiHidden/>
    <w:unhideWhenUsed/>
    <w:rsid w:val="00247487"/>
    <w:pPr>
      <w:ind w:left="849"/>
      <w:contextualSpacing/>
    </w:pPr>
  </w:style>
  <w:style w:type="paragraph" w:styleId="ListContinue4">
    <w:name w:val="List Continue 4"/>
    <w:basedOn w:val="Normal"/>
    <w:uiPriority w:val="99"/>
    <w:semiHidden/>
    <w:unhideWhenUsed/>
    <w:rsid w:val="00247487"/>
    <w:pPr>
      <w:ind w:left="1132"/>
      <w:contextualSpacing/>
    </w:pPr>
  </w:style>
  <w:style w:type="paragraph" w:styleId="ListContinue5">
    <w:name w:val="List Continue 5"/>
    <w:basedOn w:val="Normal"/>
    <w:uiPriority w:val="99"/>
    <w:semiHidden/>
    <w:unhideWhenUsed/>
    <w:rsid w:val="00247487"/>
    <w:pPr>
      <w:ind w:left="1415"/>
      <w:contextualSpacing/>
    </w:pPr>
  </w:style>
  <w:style w:type="paragraph" w:styleId="ListNumber">
    <w:name w:val="List Number"/>
    <w:basedOn w:val="Normal"/>
    <w:uiPriority w:val="99"/>
    <w:semiHidden/>
    <w:unhideWhenUsed/>
    <w:rsid w:val="00247487"/>
    <w:pPr>
      <w:numPr>
        <w:numId w:val="29"/>
      </w:numPr>
      <w:contextualSpacing/>
    </w:pPr>
  </w:style>
  <w:style w:type="paragraph" w:styleId="ListNumber2">
    <w:name w:val="List Number 2"/>
    <w:basedOn w:val="Normal"/>
    <w:uiPriority w:val="99"/>
    <w:semiHidden/>
    <w:unhideWhenUsed/>
    <w:rsid w:val="00247487"/>
    <w:pPr>
      <w:numPr>
        <w:numId w:val="30"/>
      </w:numPr>
      <w:contextualSpacing/>
    </w:pPr>
  </w:style>
  <w:style w:type="paragraph" w:styleId="ListNumber3">
    <w:name w:val="List Number 3"/>
    <w:basedOn w:val="Normal"/>
    <w:uiPriority w:val="99"/>
    <w:semiHidden/>
    <w:unhideWhenUsed/>
    <w:rsid w:val="00247487"/>
    <w:pPr>
      <w:numPr>
        <w:numId w:val="31"/>
      </w:numPr>
      <w:contextualSpacing/>
    </w:pPr>
  </w:style>
  <w:style w:type="paragraph" w:styleId="ListNumber4">
    <w:name w:val="List Number 4"/>
    <w:basedOn w:val="Normal"/>
    <w:uiPriority w:val="99"/>
    <w:semiHidden/>
    <w:unhideWhenUsed/>
    <w:rsid w:val="00247487"/>
    <w:pPr>
      <w:numPr>
        <w:numId w:val="32"/>
      </w:numPr>
      <w:contextualSpacing/>
    </w:pPr>
  </w:style>
  <w:style w:type="paragraph" w:styleId="ListNumber5">
    <w:name w:val="List Number 5"/>
    <w:basedOn w:val="Normal"/>
    <w:uiPriority w:val="99"/>
    <w:semiHidden/>
    <w:unhideWhenUsed/>
    <w:rsid w:val="00247487"/>
    <w:pPr>
      <w:numPr>
        <w:numId w:val="33"/>
      </w:numPr>
      <w:contextualSpacing/>
    </w:pPr>
  </w:style>
  <w:style w:type="paragraph" w:styleId="MessageHeader">
    <w:name w:val="Message Header"/>
    <w:basedOn w:val="Normal"/>
    <w:link w:val="MessageHeaderChar"/>
    <w:uiPriority w:val="99"/>
    <w:semiHidden/>
    <w:unhideWhenUsed/>
    <w:rsid w:val="0024748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4748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247487"/>
    <w:pPr>
      <w:ind w:left="720"/>
    </w:pPr>
  </w:style>
  <w:style w:type="paragraph" w:styleId="NoteHeading">
    <w:name w:val="Note Heading"/>
    <w:basedOn w:val="Normal"/>
    <w:next w:val="Normal"/>
    <w:link w:val="NoteHeadingChar"/>
    <w:uiPriority w:val="99"/>
    <w:semiHidden/>
    <w:unhideWhenUsed/>
    <w:rsid w:val="00247487"/>
    <w:pPr>
      <w:spacing w:before="0" w:after="0" w:line="240" w:lineRule="auto"/>
    </w:pPr>
  </w:style>
  <w:style w:type="character" w:customStyle="1" w:styleId="NoteHeadingChar">
    <w:name w:val="Note Heading Char"/>
    <w:basedOn w:val="DefaultParagraphFont"/>
    <w:link w:val="NoteHeading"/>
    <w:uiPriority w:val="99"/>
    <w:semiHidden/>
    <w:rsid w:val="00247487"/>
    <w:rPr>
      <w:rFonts w:ascii="Arial" w:hAnsi="Arial"/>
      <w:sz w:val="22"/>
      <w:szCs w:val="22"/>
    </w:rPr>
  </w:style>
  <w:style w:type="paragraph" w:styleId="PlainText">
    <w:name w:val="Plain Text"/>
    <w:basedOn w:val="Normal"/>
    <w:link w:val="PlainTextChar"/>
    <w:uiPriority w:val="99"/>
    <w:semiHidden/>
    <w:unhideWhenUsed/>
    <w:rsid w:val="0024748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47487"/>
    <w:rPr>
      <w:rFonts w:ascii="Consolas" w:hAnsi="Consolas"/>
      <w:sz w:val="21"/>
      <w:szCs w:val="21"/>
    </w:rPr>
  </w:style>
  <w:style w:type="paragraph" w:styleId="Salutation">
    <w:name w:val="Salutation"/>
    <w:basedOn w:val="Normal"/>
    <w:next w:val="Normal"/>
    <w:link w:val="SalutationChar"/>
    <w:uiPriority w:val="99"/>
    <w:semiHidden/>
    <w:unhideWhenUsed/>
    <w:rsid w:val="00247487"/>
  </w:style>
  <w:style w:type="character" w:customStyle="1" w:styleId="SalutationChar">
    <w:name w:val="Salutation Char"/>
    <w:basedOn w:val="DefaultParagraphFont"/>
    <w:link w:val="Salutation"/>
    <w:uiPriority w:val="99"/>
    <w:semiHidden/>
    <w:rsid w:val="00247487"/>
    <w:rPr>
      <w:rFonts w:ascii="Arial" w:hAnsi="Arial"/>
      <w:sz w:val="22"/>
      <w:szCs w:val="22"/>
    </w:rPr>
  </w:style>
  <w:style w:type="paragraph" w:styleId="Signature">
    <w:name w:val="Signature"/>
    <w:basedOn w:val="Normal"/>
    <w:link w:val="SignatureChar"/>
    <w:uiPriority w:val="99"/>
    <w:semiHidden/>
    <w:unhideWhenUsed/>
    <w:rsid w:val="00247487"/>
    <w:pPr>
      <w:spacing w:before="0" w:after="0" w:line="240" w:lineRule="auto"/>
      <w:ind w:left="4252"/>
    </w:pPr>
  </w:style>
  <w:style w:type="character" w:customStyle="1" w:styleId="SignatureChar">
    <w:name w:val="Signature Char"/>
    <w:basedOn w:val="DefaultParagraphFont"/>
    <w:link w:val="Signature"/>
    <w:uiPriority w:val="99"/>
    <w:semiHidden/>
    <w:rsid w:val="00247487"/>
    <w:rPr>
      <w:rFonts w:ascii="Arial" w:hAnsi="Arial"/>
      <w:sz w:val="22"/>
      <w:szCs w:val="22"/>
    </w:rPr>
  </w:style>
  <w:style w:type="paragraph" w:styleId="TableofAuthorities">
    <w:name w:val="table of authorities"/>
    <w:basedOn w:val="Normal"/>
    <w:next w:val="Normal"/>
    <w:uiPriority w:val="99"/>
    <w:semiHidden/>
    <w:unhideWhenUsed/>
    <w:rsid w:val="00247487"/>
    <w:pPr>
      <w:spacing w:after="0"/>
      <w:ind w:left="220" w:hanging="220"/>
    </w:pPr>
  </w:style>
  <w:style w:type="paragraph" w:styleId="TableofFigures">
    <w:name w:val="table of figures"/>
    <w:basedOn w:val="Normal"/>
    <w:next w:val="Normal"/>
    <w:uiPriority w:val="99"/>
    <w:semiHidden/>
    <w:unhideWhenUsed/>
    <w:rsid w:val="0024748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5513">
      <w:bodyDiv w:val="1"/>
      <w:marLeft w:val="0"/>
      <w:marRight w:val="0"/>
      <w:marTop w:val="0"/>
      <w:marBottom w:val="0"/>
      <w:divBdr>
        <w:top w:val="none" w:sz="0" w:space="0" w:color="auto"/>
        <w:left w:val="none" w:sz="0" w:space="0" w:color="auto"/>
        <w:bottom w:val="none" w:sz="0" w:space="0" w:color="auto"/>
        <w:right w:val="none" w:sz="0" w:space="0" w:color="auto"/>
      </w:divBdr>
      <w:divsChild>
        <w:div w:id="1307709031">
          <w:marLeft w:val="0"/>
          <w:marRight w:val="0"/>
          <w:marTop w:val="0"/>
          <w:marBottom w:val="0"/>
          <w:divBdr>
            <w:top w:val="none" w:sz="0" w:space="0" w:color="auto"/>
            <w:left w:val="none" w:sz="0" w:space="0" w:color="auto"/>
            <w:bottom w:val="none" w:sz="0" w:space="0" w:color="auto"/>
            <w:right w:val="none" w:sz="0" w:space="0" w:color="auto"/>
          </w:divBdr>
          <w:divsChild>
            <w:div w:id="24530411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423870">
      <w:bodyDiv w:val="1"/>
      <w:marLeft w:val="0"/>
      <w:marRight w:val="0"/>
      <w:marTop w:val="0"/>
      <w:marBottom w:val="0"/>
      <w:divBdr>
        <w:top w:val="none" w:sz="0" w:space="0" w:color="auto"/>
        <w:left w:val="none" w:sz="0" w:space="0" w:color="auto"/>
        <w:bottom w:val="none" w:sz="0" w:space="0" w:color="auto"/>
        <w:right w:val="none" w:sz="0" w:space="0" w:color="auto"/>
      </w:divBdr>
    </w:div>
    <w:div w:id="81727024">
      <w:bodyDiv w:val="1"/>
      <w:marLeft w:val="0"/>
      <w:marRight w:val="0"/>
      <w:marTop w:val="0"/>
      <w:marBottom w:val="0"/>
      <w:divBdr>
        <w:top w:val="none" w:sz="0" w:space="0" w:color="auto"/>
        <w:left w:val="none" w:sz="0" w:space="0" w:color="auto"/>
        <w:bottom w:val="none" w:sz="0" w:space="0" w:color="auto"/>
        <w:right w:val="none" w:sz="0" w:space="0" w:color="auto"/>
      </w:divBdr>
    </w:div>
    <w:div w:id="206374894">
      <w:bodyDiv w:val="1"/>
      <w:marLeft w:val="0"/>
      <w:marRight w:val="0"/>
      <w:marTop w:val="0"/>
      <w:marBottom w:val="0"/>
      <w:divBdr>
        <w:top w:val="none" w:sz="0" w:space="0" w:color="auto"/>
        <w:left w:val="none" w:sz="0" w:space="0" w:color="auto"/>
        <w:bottom w:val="none" w:sz="0" w:space="0" w:color="auto"/>
        <w:right w:val="none" w:sz="0" w:space="0" w:color="auto"/>
      </w:divBdr>
      <w:divsChild>
        <w:div w:id="1556626960">
          <w:marLeft w:val="0"/>
          <w:marRight w:val="0"/>
          <w:marTop w:val="0"/>
          <w:marBottom w:val="0"/>
          <w:divBdr>
            <w:top w:val="none" w:sz="0" w:space="0" w:color="auto"/>
            <w:left w:val="none" w:sz="0" w:space="0" w:color="auto"/>
            <w:bottom w:val="none" w:sz="0" w:space="0" w:color="auto"/>
            <w:right w:val="none" w:sz="0" w:space="0" w:color="auto"/>
          </w:divBdr>
          <w:divsChild>
            <w:div w:id="1138840948">
              <w:marLeft w:val="0"/>
              <w:marRight w:val="0"/>
              <w:marTop w:val="0"/>
              <w:marBottom w:val="0"/>
              <w:divBdr>
                <w:top w:val="none" w:sz="0" w:space="0" w:color="auto"/>
                <w:left w:val="none" w:sz="0" w:space="0" w:color="auto"/>
                <w:bottom w:val="none" w:sz="0" w:space="0" w:color="auto"/>
                <w:right w:val="none" w:sz="0" w:space="0" w:color="auto"/>
              </w:divBdr>
              <w:divsChild>
                <w:div w:id="1335498051">
                  <w:marLeft w:val="0"/>
                  <w:marRight w:val="0"/>
                  <w:marTop w:val="0"/>
                  <w:marBottom w:val="0"/>
                  <w:divBdr>
                    <w:top w:val="none" w:sz="0" w:space="0" w:color="auto"/>
                    <w:left w:val="none" w:sz="0" w:space="0" w:color="auto"/>
                    <w:bottom w:val="none" w:sz="0" w:space="0" w:color="auto"/>
                    <w:right w:val="none" w:sz="0" w:space="0" w:color="auto"/>
                  </w:divBdr>
                  <w:divsChild>
                    <w:div w:id="513541823">
                      <w:marLeft w:val="0"/>
                      <w:marRight w:val="0"/>
                      <w:marTop w:val="0"/>
                      <w:marBottom w:val="0"/>
                      <w:divBdr>
                        <w:top w:val="none" w:sz="0" w:space="0" w:color="auto"/>
                        <w:left w:val="none" w:sz="0" w:space="0" w:color="auto"/>
                        <w:bottom w:val="none" w:sz="0" w:space="0" w:color="auto"/>
                        <w:right w:val="none" w:sz="0" w:space="0" w:color="auto"/>
                      </w:divBdr>
                      <w:divsChild>
                        <w:div w:id="6303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219737">
      <w:bodyDiv w:val="1"/>
      <w:marLeft w:val="0"/>
      <w:marRight w:val="0"/>
      <w:marTop w:val="0"/>
      <w:marBottom w:val="0"/>
      <w:divBdr>
        <w:top w:val="none" w:sz="0" w:space="0" w:color="auto"/>
        <w:left w:val="none" w:sz="0" w:space="0" w:color="auto"/>
        <w:bottom w:val="none" w:sz="0" w:space="0" w:color="auto"/>
        <w:right w:val="none" w:sz="0" w:space="0" w:color="auto"/>
      </w:divBdr>
      <w:divsChild>
        <w:div w:id="626198629">
          <w:marLeft w:val="0"/>
          <w:marRight w:val="0"/>
          <w:marTop w:val="0"/>
          <w:marBottom w:val="0"/>
          <w:divBdr>
            <w:top w:val="none" w:sz="0" w:space="0" w:color="auto"/>
            <w:left w:val="none" w:sz="0" w:space="0" w:color="auto"/>
            <w:bottom w:val="none" w:sz="0" w:space="0" w:color="auto"/>
            <w:right w:val="none" w:sz="0" w:space="0" w:color="auto"/>
          </w:divBdr>
          <w:divsChild>
            <w:div w:id="206064419">
              <w:marLeft w:val="0"/>
              <w:marRight w:val="0"/>
              <w:marTop w:val="0"/>
              <w:marBottom w:val="0"/>
              <w:divBdr>
                <w:top w:val="none" w:sz="0" w:space="0" w:color="auto"/>
                <w:left w:val="none" w:sz="0" w:space="0" w:color="auto"/>
                <w:bottom w:val="none" w:sz="0" w:space="0" w:color="auto"/>
                <w:right w:val="none" w:sz="0" w:space="0" w:color="auto"/>
              </w:divBdr>
              <w:divsChild>
                <w:div w:id="123891413">
                  <w:marLeft w:val="0"/>
                  <w:marRight w:val="0"/>
                  <w:marTop w:val="0"/>
                  <w:marBottom w:val="0"/>
                  <w:divBdr>
                    <w:top w:val="none" w:sz="0" w:space="0" w:color="auto"/>
                    <w:left w:val="none" w:sz="0" w:space="0" w:color="auto"/>
                    <w:bottom w:val="none" w:sz="0" w:space="0" w:color="auto"/>
                    <w:right w:val="none" w:sz="0" w:space="0" w:color="auto"/>
                  </w:divBdr>
                  <w:divsChild>
                    <w:div w:id="46335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46809375">
      <w:bodyDiv w:val="1"/>
      <w:marLeft w:val="0"/>
      <w:marRight w:val="0"/>
      <w:marTop w:val="0"/>
      <w:marBottom w:val="0"/>
      <w:divBdr>
        <w:top w:val="none" w:sz="0" w:space="0" w:color="auto"/>
        <w:left w:val="none" w:sz="0" w:space="0" w:color="auto"/>
        <w:bottom w:val="none" w:sz="0" w:space="0" w:color="auto"/>
        <w:right w:val="none" w:sz="0" w:space="0" w:color="auto"/>
      </w:divBdr>
      <w:divsChild>
        <w:div w:id="1404527977">
          <w:marLeft w:val="0"/>
          <w:marRight w:val="0"/>
          <w:marTop w:val="0"/>
          <w:marBottom w:val="0"/>
          <w:divBdr>
            <w:top w:val="none" w:sz="0" w:space="0" w:color="auto"/>
            <w:left w:val="none" w:sz="0" w:space="0" w:color="auto"/>
            <w:bottom w:val="none" w:sz="0" w:space="0" w:color="auto"/>
            <w:right w:val="none" w:sz="0" w:space="0" w:color="auto"/>
          </w:divBdr>
          <w:divsChild>
            <w:div w:id="1707440916">
              <w:marLeft w:val="0"/>
              <w:marRight w:val="0"/>
              <w:marTop w:val="0"/>
              <w:marBottom w:val="0"/>
              <w:divBdr>
                <w:top w:val="none" w:sz="0" w:space="0" w:color="auto"/>
                <w:left w:val="none" w:sz="0" w:space="0" w:color="auto"/>
                <w:bottom w:val="none" w:sz="0" w:space="0" w:color="auto"/>
                <w:right w:val="none" w:sz="0" w:space="0" w:color="auto"/>
              </w:divBdr>
              <w:divsChild>
                <w:div w:id="498547907">
                  <w:marLeft w:val="0"/>
                  <w:marRight w:val="0"/>
                  <w:marTop w:val="0"/>
                  <w:marBottom w:val="0"/>
                  <w:divBdr>
                    <w:top w:val="none" w:sz="0" w:space="0" w:color="auto"/>
                    <w:left w:val="none" w:sz="0" w:space="0" w:color="auto"/>
                    <w:bottom w:val="none" w:sz="0" w:space="0" w:color="auto"/>
                    <w:right w:val="none" w:sz="0" w:space="0" w:color="auto"/>
                  </w:divBdr>
                </w:div>
                <w:div w:id="1297296500">
                  <w:marLeft w:val="0"/>
                  <w:marRight w:val="0"/>
                  <w:marTop w:val="0"/>
                  <w:marBottom w:val="0"/>
                  <w:divBdr>
                    <w:top w:val="none" w:sz="0" w:space="0" w:color="auto"/>
                    <w:left w:val="none" w:sz="0" w:space="0" w:color="auto"/>
                    <w:bottom w:val="none" w:sz="0" w:space="0" w:color="auto"/>
                    <w:right w:val="none" w:sz="0" w:space="0" w:color="auto"/>
                  </w:divBdr>
                  <w:divsChild>
                    <w:div w:id="620310190">
                      <w:marLeft w:val="0"/>
                      <w:marRight w:val="0"/>
                      <w:marTop w:val="0"/>
                      <w:marBottom w:val="0"/>
                      <w:divBdr>
                        <w:top w:val="none" w:sz="0" w:space="0" w:color="auto"/>
                        <w:left w:val="none" w:sz="0" w:space="0" w:color="auto"/>
                        <w:bottom w:val="none" w:sz="0" w:space="0" w:color="auto"/>
                        <w:right w:val="none" w:sz="0" w:space="0" w:color="auto"/>
                      </w:divBdr>
                      <w:divsChild>
                        <w:div w:id="401222333">
                          <w:marLeft w:val="0"/>
                          <w:marRight w:val="0"/>
                          <w:marTop w:val="240"/>
                          <w:marBottom w:val="240"/>
                          <w:divBdr>
                            <w:top w:val="none" w:sz="0" w:space="0" w:color="auto"/>
                            <w:left w:val="none" w:sz="0" w:space="0" w:color="auto"/>
                            <w:bottom w:val="none" w:sz="0" w:space="0" w:color="auto"/>
                            <w:right w:val="none" w:sz="0" w:space="0" w:color="auto"/>
                          </w:divBdr>
                          <w:divsChild>
                            <w:div w:id="1209876138">
                              <w:marLeft w:val="0"/>
                              <w:marRight w:val="0"/>
                              <w:marTop w:val="0"/>
                              <w:marBottom w:val="0"/>
                              <w:divBdr>
                                <w:top w:val="none" w:sz="0" w:space="0" w:color="auto"/>
                                <w:left w:val="none" w:sz="0" w:space="0" w:color="auto"/>
                                <w:bottom w:val="none" w:sz="0" w:space="0" w:color="auto"/>
                                <w:right w:val="none" w:sz="0" w:space="0" w:color="auto"/>
                              </w:divBdr>
                              <w:divsChild>
                                <w:div w:id="8311381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11562598">
                      <w:marLeft w:val="0"/>
                      <w:marRight w:val="0"/>
                      <w:marTop w:val="0"/>
                      <w:marBottom w:val="0"/>
                      <w:divBdr>
                        <w:top w:val="none" w:sz="0" w:space="0" w:color="auto"/>
                        <w:left w:val="none" w:sz="0" w:space="0" w:color="auto"/>
                        <w:bottom w:val="none" w:sz="0" w:space="0" w:color="auto"/>
                        <w:right w:val="none" w:sz="0" w:space="0" w:color="auto"/>
                      </w:divBdr>
                      <w:divsChild>
                        <w:div w:id="15222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664749">
      <w:bodyDiv w:val="1"/>
      <w:marLeft w:val="0"/>
      <w:marRight w:val="0"/>
      <w:marTop w:val="0"/>
      <w:marBottom w:val="0"/>
      <w:divBdr>
        <w:top w:val="none" w:sz="0" w:space="0" w:color="auto"/>
        <w:left w:val="none" w:sz="0" w:space="0" w:color="auto"/>
        <w:bottom w:val="none" w:sz="0" w:space="0" w:color="auto"/>
        <w:right w:val="none" w:sz="0" w:space="0" w:color="auto"/>
      </w:divBdr>
      <w:divsChild>
        <w:div w:id="431053407">
          <w:marLeft w:val="0"/>
          <w:marRight w:val="0"/>
          <w:marTop w:val="0"/>
          <w:marBottom w:val="0"/>
          <w:divBdr>
            <w:top w:val="none" w:sz="0" w:space="0" w:color="auto"/>
            <w:left w:val="none" w:sz="0" w:space="0" w:color="auto"/>
            <w:bottom w:val="none" w:sz="0" w:space="0" w:color="auto"/>
            <w:right w:val="none" w:sz="0" w:space="0" w:color="auto"/>
          </w:divBdr>
          <w:divsChild>
            <w:div w:id="1646619806">
              <w:marLeft w:val="0"/>
              <w:marRight w:val="0"/>
              <w:marTop w:val="0"/>
              <w:marBottom w:val="0"/>
              <w:divBdr>
                <w:top w:val="none" w:sz="0" w:space="0" w:color="auto"/>
                <w:left w:val="none" w:sz="0" w:space="0" w:color="auto"/>
                <w:bottom w:val="none" w:sz="0" w:space="0" w:color="auto"/>
                <w:right w:val="none" w:sz="0" w:space="0" w:color="auto"/>
              </w:divBdr>
              <w:divsChild>
                <w:div w:id="1592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0375">
      <w:bodyDiv w:val="1"/>
      <w:marLeft w:val="0"/>
      <w:marRight w:val="0"/>
      <w:marTop w:val="0"/>
      <w:marBottom w:val="0"/>
      <w:divBdr>
        <w:top w:val="none" w:sz="0" w:space="0" w:color="auto"/>
        <w:left w:val="none" w:sz="0" w:space="0" w:color="auto"/>
        <w:bottom w:val="none" w:sz="0" w:space="0" w:color="auto"/>
        <w:right w:val="none" w:sz="0" w:space="0" w:color="auto"/>
      </w:divBdr>
    </w:div>
    <w:div w:id="541331956">
      <w:bodyDiv w:val="1"/>
      <w:marLeft w:val="0"/>
      <w:marRight w:val="0"/>
      <w:marTop w:val="0"/>
      <w:marBottom w:val="0"/>
      <w:divBdr>
        <w:top w:val="none" w:sz="0" w:space="0" w:color="auto"/>
        <w:left w:val="none" w:sz="0" w:space="0" w:color="auto"/>
        <w:bottom w:val="none" w:sz="0" w:space="0" w:color="auto"/>
        <w:right w:val="none" w:sz="0" w:space="0" w:color="auto"/>
      </w:divBdr>
      <w:divsChild>
        <w:div w:id="506988105">
          <w:marLeft w:val="0"/>
          <w:marRight w:val="0"/>
          <w:marTop w:val="0"/>
          <w:marBottom w:val="0"/>
          <w:divBdr>
            <w:top w:val="none" w:sz="0" w:space="0" w:color="auto"/>
            <w:left w:val="none" w:sz="0" w:space="0" w:color="auto"/>
            <w:bottom w:val="none" w:sz="0" w:space="0" w:color="auto"/>
            <w:right w:val="none" w:sz="0" w:space="0" w:color="auto"/>
          </w:divBdr>
          <w:divsChild>
            <w:div w:id="1953124578">
              <w:marLeft w:val="0"/>
              <w:marRight w:val="0"/>
              <w:marTop w:val="0"/>
              <w:marBottom w:val="0"/>
              <w:divBdr>
                <w:top w:val="none" w:sz="0" w:space="0" w:color="auto"/>
                <w:left w:val="none" w:sz="0" w:space="0" w:color="auto"/>
                <w:bottom w:val="none" w:sz="0" w:space="0" w:color="auto"/>
                <w:right w:val="none" w:sz="0" w:space="0" w:color="auto"/>
              </w:divBdr>
              <w:divsChild>
                <w:div w:id="19867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0470">
      <w:bodyDiv w:val="1"/>
      <w:marLeft w:val="0"/>
      <w:marRight w:val="0"/>
      <w:marTop w:val="0"/>
      <w:marBottom w:val="0"/>
      <w:divBdr>
        <w:top w:val="none" w:sz="0" w:space="0" w:color="auto"/>
        <w:left w:val="none" w:sz="0" w:space="0" w:color="auto"/>
        <w:bottom w:val="none" w:sz="0" w:space="0" w:color="auto"/>
        <w:right w:val="none" w:sz="0" w:space="0" w:color="auto"/>
      </w:divBdr>
    </w:div>
    <w:div w:id="904607144">
      <w:bodyDiv w:val="1"/>
      <w:marLeft w:val="0"/>
      <w:marRight w:val="0"/>
      <w:marTop w:val="0"/>
      <w:marBottom w:val="0"/>
      <w:divBdr>
        <w:top w:val="none" w:sz="0" w:space="0" w:color="auto"/>
        <w:left w:val="none" w:sz="0" w:space="0" w:color="auto"/>
        <w:bottom w:val="none" w:sz="0" w:space="0" w:color="auto"/>
        <w:right w:val="none" w:sz="0" w:space="0" w:color="auto"/>
      </w:divBdr>
    </w:div>
    <w:div w:id="917136521">
      <w:bodyDiv w:val="1"/>
      <w:marLeft w:val="0"/>
      <w:marRight w:val="0"/>
      <w:marTop w:val="0"/>
      <w:marBottom w:val="0"/>
      <w:divBdr>
        <w:top w:val="none" w:sz="0" w:space="0" w:color="auto"/>
        <w:left w:val="none" w:sz="0" w:space="0" w:color="auto"/>
        <w:bottom w:val="none" w:sz="0" w:space="0" w:color="auto"/>
        <w:right w:val="none" w:sz="0" w:space="0" w:color="auto"/>
      </w:divBdr>
    </w:div>
    <w:div w:id="937175650">
      <w:bodyDiv w:val="1"/>
      <w:marLeft w:val="0"/>
      <w:marRight w:val="0"/>
      <w:marTop w:val="0"/>
      <w:marBottom w:val="0"/>
      <w:divBdr>
        <w:top w:val="none" w:sz="0" w:space="0" w:color="auto"/>
        <w:left w:val="none" w:sz="0" w:space="0" w:color="auto"/>
        <w:bottom w:val="none" w:sz="0" w:space="0" w:color="auto"/>
        <w:right w:val="none" w:sz="0" w:space="0" w:color="auto"/>
      </w:divBdr>
    </w:div>
    <w:div w:id="1078750071">
      <w:bodyDiv w:val="1"/>
      <w:marLeft w:val="0"/>
      <w:marRight w:val="0"/>
      <w:marTop w:val="0"/>
      <w:marBottom w:val="0"/>
      <w:divBdr>
        <w:top w:val="none" w:sz="0" w:space="0" w:color="auto"/>
        <w:left w:val="none" w:sz="0" w:space="0" w:color="auto"/>
        <w:bottom w:val="none" w:sz="0" w:space="0" w:color="auto"/>
        <w:right w:val="none" w:sz="0" w:space="0" w:color="auto"/>
      </w:divBdr>
      <w:divsChild>
        <w:div w:id="1401714865">
          <w:marLeft w:val="0"/>
          <w:marRight w:val="0"/>
          <w:marTop w:val="0"/>
          <w:marBottom w:val="0"/>
          <w:divBdr>
            <w:top w:val="none" w:sz="0" w:space="0" w:color="auto"/>
            <w:left w:val="none" w:sz="0" w:space="0" w:color="auto"/>
            <w:bottom w:val="none" w:sz="0" w:space="0" w:color="auto"/>
            <w:right w:val="none" w:sz="0" w:space="0" w:color="auto"/>
          </w:divBdr>
          <w:divsChild>
            <w:div w:id="2139714387">
              <w:marLeft w:val="0"/>
              <w:marRight w:val="0"/>
              <w:marTop w:val="0"/>
              <w:marBottom w:val="0"/>
              <w:divBdr>
                <w:top w:val="none" w:sz="0" w:space="0" w:color="auto"/>
                <w:left w:val="none" w:sz="0" w:space="0" w:color="auto"/>
                <w:bottom w:val="none" w:sz="0" w:space="0" w:color="auto"/>
                <w:right w:val="none" w:sz="0" w:space="0" w:color="auto"/>
              </w:divBdr>
              <w:divsChild>
                <w:div w:id="2113937337">
                  <w:marLeft w:val="0"/>
                  <w:marRight w:val="0"/>
                  <w:marTop w:val="0"/>
                  <w:marBottom w:val="0"/>
                  <w:divBdr>
                    <w:top w:val="none" w:sz="0" w:space="0" w:color="auto"/>
                    <w:left w:val="none" w:sz="0" w:space="0" w:color="auto"/>
                    <w:bottom w:val="none" w:sz="0" w:space="0" w:color="auto"/>
                    <w:right w:val="none" w:sz="0" w:space="0" w:color="auto"/>
                  </w:divBdr>
                  <w:divsChild>
                    <w:div w:id="17662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046531">
      <w:bodyDiv w:val="1"/>
      <w:marLeft w:val="0"/>
      <w:marRight w:val="0"/>
      <w:marTop w:val="0"/>
      <w:marBottom w:val="0"/>
      <w:divBdr>
        <w:top w:val="none" w:sz="0" w:space="0" w:color="auto"/>
        <w:left w:val="none" w:sz="0" w:space="0" w:color="auto"/>
        <w:bottom w:val="none" w:sz="0" w:space="0" w:color="auto"/>
        <w:right w:val="none" w:sz="0" w:space="0" w:color="auto"/>
      </w:divBdr>
      <w:divsChild>
        <w:div w:id="257032637">
          <w:marLeft w:val="0"/>
          <w:marRight w:val="0"/>
          <w:marTop w:val="0"/>
          <w:marBottom w:val="0"/>
          <w:divBdr>
            <w:top w:val="none" w:sz="0" w:space="0" w:color="auto"/>
            <w:left w:val="none" w:sz="0" w:space="0" w:color="auto"/>
            <w:bottom w:val="none" w:sz="0" w:space="0" w:color="auto"/>
            <w:right w:val="none" w:sz="0" w:space="0" w:color="auto"/>
          </w:divBdr>
          <w:divsChild>
            <w:div w:id="1465080261">
              <w:marLeft w:val="0"/>
              <w:marRight w:val="0"/>
              <w:marTop w:val="0"/>
              <w:marBottom w:val="0"/>
              <w:divBdr>
                <w:top w:val="none" w:sz="0" w:space="0" w:color="auto"/>
                <w:left w:val="none" w:sz="0" w:space="0" w:color="auto"/>
                <w:bottom w:val="none" w:sz="0" w:space="0" w:color="auto"/>
                <w:right w:val="none" w:sz="0" w:space="0" w:color="auto"/>
              </w:divBdr>
              <w:divsChild>
                <w:div w:id="380132674">
                  <w:marLeft w:val="0"/>
                  <w:marRight w:val="0"/>
                  <w:marTop w:val="0"/>
                  <w:marBottom w:val="0"/>
                  <w:divBdr>
                    <w:top w:val="none" w:sz="0" w:space="0" w:color="auto"/>
                    <w:left w:val="none" w:sz="0" w:space="0" w:color="auto"/>
                    <w:bottom w:val="none" w:sz="0" w:space="0" w:color="auto"/>
                    <w:right w:val="none" w:sz="0" w:space="0" w:color="auto"/>
                  </w:divBdr>
                  <w:divsChild>
                    <w:div w:id="7130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84107">
      <w:bodyDiv w:val="1"/>
      <w:marLeft w:val="0"/>
      <w:marRight w:val="0"/>
      <w:marTop w:val="0"/>
      <w:marBottom w:val="0"/>
      <w:divBdr>
        <w:top w:val="none" w:sz="0" w:space="0" w:color="auto"/>
        <w:left w:val="none" w:sz="0" w:space="0" w:color="auto"/>
        <w:bottom w:val="none" w:sz="0" w:space="0" w:color="auto"/>
        <w:right w:val="none" w:sz="0" w:space="0" w:color="auto"/>
      </w:divBdr>
      <w:divsChild>
        <w:div w:id="800656954">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268461469">
      <w:bodyDiv w:val="1"/>
      <w:marLeft w:val="0"/>
      <w:marRight w:val="0"/>
      <w:marTop w:val="0"/>
      <w:marBottom w:val="0"/>
      <w:divBdr>
        <w:top w:val="none" w:sz="0" w:space="0" w:color="auto"/>
        <w:left w:val="none" w:sz="0" w:space="0" w:color="auto"/>
        <w:bottom w:val="none" w:sz="0" w:space="0" w:color="auto"/>
        <w:right w:val="none" w:sz="0" w:space="0" w:color="auto"/>
      </w:divBdr>
    </w:div>
    <w:div w:id="1291128440">
      <w:bodyDiv w:val="1"/>
      <w:marLeft w:val="0"/>
      <w:marRight w:val="0"/>
      <w:marTop w:val="0"/>
      <w:marBottom w:val="0"/>
      <w:divBdr>
        <w:top w:val="none" w:sz="0" w:space="0" w:color="auto"/>
        <w:left w:val="none" w:sz="0" w:space="0" w:color="auto"/>
        <w:bottom w:val="none" w:sz="0" w:space="0" w:color="auto"/>
        <w:right w:val="none" w:sz="0" w:space="0" w:color="auto"/>
      </w:divBdr>
    </w:div>
    <w:div w:id="1422264372">
      <w:bodyDiv w:val="1"/>
      <w:marLeft w:val="0"/>
      <w:marRight w:val="0"/>
      <w:marTop w:val="0"/>
      <w:marBottom w:val="0"/>
      <w:divBdr>
        <w:top w:val="none" w:sz="0" w:space="0" w:color="auto"/>
        <w:left w:val="none" w:sz="0" w:space="0" w:color="auto"/>
        <w:bottom w:val="none" w:sz="0" w:space="0" w:color="auto"/>
        <w:right w:val="none" w:sz="0" w:space="0" w:color="auto"/>
      </w:divBdr>
      <w:divsChild>
        <w:div w:id="605233203">
          <w:marLeft w:val="0"/>
          <w:marRight w:val="0"/>
          <w:marTop w:val="0"/>
          <w:marBottom w:val="0"/>
          <w:divBdr>
            <w:top w:val="none" w:sz="0" w:space="0" w:color="auto"/>
            <w:left w:val="none" w:sz="0" w:space="0" w:color="auto"/>
            <w:bottom w:val="none" w:sz="0" w:space="0" w:color="auto"/>
            <w:right w:val="none" w:sz="0" w:space="0" w:color="auto"/>
          </w:divBdr>
          <w:divsChild>
            <w:div w:id="755322663">
              <w:marLeft w:val="0"/>
              <w:marRight w:val="0"/>
              <w:marTop w:val="0"/>
              <w:marBottom w:val="0"/>
              <w:divBdr>
                <w:top w:val="none" w:sz="0" w:space="0" w:color="auto"/>
                <w:left w:val="none" w:sz="0" w:space="0" w:color="auto"/>
                <w:bottom w:val="none" w:sz="0" w:space="0" w:color="auto"/>
                <w:right w:val="none" w:sz="0" w:space="0" w:color="auto"/>
              </w:divBdr>
              <w:divsChild>
                <w:div w:id="197621496">
                  <w:marLeft w:val="0"/>
                  <w:marRight w:val="0"/>
                  <w:marTop w:val="0"/>
                  <w:marBottom w:val="0"/>
                  <w:divBdr>
                    <w:top w:val="none" w:sz="0" w:space="0" w:color="auto"/>
                    <w:left w:val="none" w:sz="0" w:space="0" w:color="auto"/>
                    <w:bottom w:val="none" w:sz="0" w:space="0" w:color="auto"/>
                    <w:right w:val="none" w:sz="0" w:space="0" w:color="auto"/>
                  </w:divBdr>
                  <w:divsChild>
                    <w:div w:id="114723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47575468">
      <w:bodyDiv w:val="1"/>
      <w:marLeft w:val="0"/>
      <w:marRight w:val="0"/>
      <w:marTop w:val="0"/>
      <w:marBottom w:val="0"/>
      <w:divBdr>
        <w:top w:val="none" w:sz="0" w:space="0" w:color="auto"/>
        <w:left w:val="none" w:sz="0" w:space="0" w:color="auto"/>
        <w:bottom w:val="none" w:sz="0" w:space="0" w:color="auto"/>
        <w:right w:val="none" w:sz="0" w:space="0" w:color="auto"/>
      </w:divBdr>
      <w:divsChild>
        <w:div w:id="321929786">
          <w:marLeft w:val="0"/>
          <w:marRight w:val="0"/>
          <w:marTop w:val="0"/>
          <w:marBottom w:val="0"/>
          <w:divBdr>
            <w:top w:val="none" w:sz="0" w:space="0" w:color="auto"/>
            <w:left w:val="none" w:sz="0" w:space="0" w:color="auto"/>
            <w:bottom w:val="none" w:sz="0" w:space="0" w:color="auto"/>
            <w:right w:val="none" w:sz="0" w:space="0" w:color="auto"/>
          </w:divBdr>
          <w:divsChild>
            <w:div w:id="43188281">
              <w:marLeft w:val="0"/>
              <w:marRight w:val="0"/>
              <w:marTop w:val="0"/>
              <w:marBottom w:val="0"/>
              <w:divBdr>
                <w:top w:val="none" w:sz="0" w:space="0" w:color="auto"/>
                <w:left w:val="none" w:sz="0" w:space="0" w:color="auto"/>
                <w:bottom w:val="none" w:sz="0" w:space="0" w:color="auto"/>
                <w:right w:val="none" w:sz="0" w:space="0" w:color="auto"/>
              </w:divBdr>
              <w:divsChild>
                <w:div w:id="1107575639">
                  <w:marLeft w:val="0"/>
                  <w:marRight w:val="0"/>
                  <w:marTop w:val="0"/>
                  <w:marBottom w:val="0"/>
                  <w:divBdr>
                    <w:top w:val="none" w:sz="0" w:space="0" w:color="auto"/>
                    <w:left w:val="none" w:sz="0" w:space="0" w:color="auto"/>
                    <w:bottom w:val="none" w:sz="0" w:space="0" w:color="auto"/>
                    <w:right w:val="none" w:sz="0" w:space="0" w:color="auto"/>
                  </w:divBdr>
                  <w:divsChild>
                    <w:div w:id="409469473">
                      <w:marLeft w:val="0"/>
                      <w:marRight w:val="0"/>
                      <w:marTop w:val="0"/>
                      <w:marBottom w:val="0"/>
                      <w:divBdr>
                        <w:top w:val="none" w:sz="0" w:space="0" w:color="auto"/>
                        <w:left w:val="none" w:sz="0" w:space="0" w:color="auto"/>
                        <w:bottom w:val="none" w:sz="0" w:space="0" w:color="auto"/>
                        <w:right w:val="none" w:sz="0" w:space="0" w:color="auto"/>
                      </w:divBdr>
                      <w:divsChild>
                        <w:div w:id="1505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292693">
      <w:bodyDiv w:val="1"/>
      <w:marLeft w:val="0"/>
      <w:marRight w:val="0"/>
      <w:marTop w:val="0"/>
      <w:marBottom w:val="0"/>
      <w:divBdr>
        <w:top w:val="none" w:sz="0" w:space="0" w:color="auto"/>
        <w:left w:val="none" w:sz="0" w:space="0" w:color="auto"/>
        <w:bottom w:val="none" w:sz="0" w:space="0" w:color="auto"/>
        <w:right w:val="none" w:sz="0" w:space="0" w:color="auto"/>
      </w:divBdr>
    </w:div>
    <w:div w:id="1611431091">
      <w:bodyDiv w:val="1"/>
      <w:marLeft w:val="0"/>
      <w:marRight w:val="0"/>
      <w:marTop w:val="0"/>
      <w:marBottom w:val="0"/>
      <w:divBdr>
        <w:top w:val="none" w:sz="0" w:space="0" w:color="auto"/>
        <w:left w:val="none" w:sz="0" w:space="0" w:color="auto"/>
        <w:bottom w:val="none" w:sz="0" w:space="0" w:color="auto"/>
        <w:right w:val="none" w:sz="0" w:space="0" w:color="auto"/>
      </w:divBdr>
    </w:div>
    <w:div w:id="1679893618">
      <w:bodyDiv w:val="1"/>
      <w:marLeft w:val="0"/>
      <w:marRight w:val="0"/>
      <w:marTop w:val="0"/>
      <w:marBottom w:val="0"/>
      <w:divBdr>
        <w:top w:val="none" w:sz="0" w:space="0" w:color="auto"/>
        <w:left w:val="none" w:sz="0" w:space="0" w:color="auto"/>
        <w:bottom w:val="none" w:sz="0" w:space="0" w:color="auto"/>
        <w:right w:val="none" w:sz="0" w:space="0" w:color="auto"/>
      </w:divBdr>
      <w:divsChild>
        <w:div w:id="1441490106">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691951214">
      <w:bodyDiv w:val="1"/>
      <w:marLeft w:val="0"/>
      <w:marRight w:val="0"/>
      <w:marTop w:val="0"/>
      <w:marBottom w:val="0"/>
      <w:divBdr>
        <w:top w:val="none" w:sz="0" w:space="0" w:color="auto"/>
        <w:left w:val="none" w:sz="0" w:space="0" w:color="auto"/>
        <w:bottom w:val="none" w:sz="0" w:space="0" w:color="auto"/>
        <w:right w:val="none" w:sz="0" w:space="0" w:color="auto"/>
      </w:divBdr>
      <w:divsChild>
        <w:div w:id="378942590">
          <w:marLeft w:val="0"/>
          <w:marRight w:val="0"/>
          <w:marTop w:val="0"/>
          <w:marBottom w:val="0"/>
          <w:divBdr>
            <w:top w:val="none" w:sz="0" w:space="0" w:color="auto"/>
            <w:left w:val="none" w:sz="0" w:space="0" w:color="auto"/>
            <w:bottom w:val="none" w:sz="0" w:space="0" w:color="auto"/>
            <w:right w:val="none" w:sz="0" w:space="0" w:color="auto"/>
          </w:divBdr>
          <w:divsChild>
            <w:div w:id="276721672">
              <w:marLeft w:val="0"/>
              <w:marRight w:val="0"/>
              <w:marTop w:val="0"/>
              <w:marBottom w:val="0"/>
              <w:divBdr>
                <w:top w:val="none" w:sz="0" w:space="0" w:color="auto"/>
                <w:left w:val="none" w:sz="0" w:space="0" w:color="auto"/>
                <w:bottom w:val="none" w:sz="0" w:space="0" w:color="auto"/>
                <w:right w:val="none" w:sz="0" w:space="0" w:color="auto"/>
              </w:divBdr>
              <w:divsChild>
                <w:div w:id="9673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370025">
      <w:bodyDiv w:val="1"/>
      <w:marLeft w:val="0"/>
      <w:marRight w:val="0"/>
      <w:marTop w:val="0"/>
      <w:marBottom w:val="0"/>
      <w:divBdr>
        <w:top w:val="none" w:sz="0" w:space="0" w:color="auto"/>
        <w:left w:val="none" w:sz="0" w:space="0" w:color="auto"/>
        <w:bottom w:val="none" w:sz="0" w:space="0" w:color="auto"/>
        <w:right w:val="none" w:sz="0" w:space="0" w:color="auto"/>
      </w:divBdr>
    </w:div>
    <w:div w:id="1767993720">
      <w:bodyDiv w:val="1"/>
      <w:marLeft w:val="0"/>
      <w:marRight w:val="0"/>
      <w:marTop w:val="0"/>
      <w:marBottom w:val="0"/>
      <w:divBdr>
        <w:top w:val="none" w:sz="0" w:space="0" w:color="auto"/>
        <w:left w:val="none" w:sz="0" w:space="0" w:color="auto"/>
        <w:bottom w:val="none" w:sz="0" w:space="0" w:color="auto"/>
        <w:right w:val="none" w:sz="0" w:space="0" w:color="auto"/>
      </w:divBdr>
      <w:divsChild>
        <w:div w:id="296761824">
          <w:marLeft w:val="0"/>
          <w:marRight w:val="0"/>
          <w:marTop w:val="0"/>
          <w:marBottom w:val="0"/>
          <w:divBdr>
            <w:top w:val="none" w:sz="0" w:space="0" w:color="auto"/>
            <w:left w:val="none" w:sz="0" w:space="0" w:color="auto"/>
            <w:bottom w:val="none" w:sz="0" w:space="0" w:color="auto"/>
            <w:right w:val="none" w:sz="0" w:space="0" w:color="auto"/>
          </w:divBdr>
          <w:divsChild>
            <w:div w:id="1789855284">
              <w:marLeft w:val="0"/>
              <w:marRight w:val="0"/>
              <w:marTop w:val="0"/>
              <w:marBottom w:val="0"/>
              <w:divBdr>
                <w:top w:val="none" w:sz="0" w:space="0" w:color="auto"/>
                <w:left w:val="none" w:sz="0" w:space="0" w:color="auto"/>
                <w:bottom w:val="none" w:sz="0" w:space="0" w:color="auto"/>
                <w:right w:val="none" w:sz="0" w:space="0" w:color="auto"/>
              </w:divBdr>
              <w:divsChild>
                <w:div w:id="556016145">
                  <w:marLeft w:val="0"/>
                  <w:marRight w:val="0"/>
                  <w:marTop w:val="0"/>
                  <w:marBottom w:val="0"/>
                  <w:divBdr>
                    <w:top w:val="none" w:sz="0" w:space="0" w:color="auto"/>
                    <w:left w:val="none" w:sz="0" w:space="0" w:color="auto"/>
                    <w:bottom w:val="none" w:sz="0" w:space="0" w:color="auto"/>
                    <w:right w:val="none" w:sz="0" w:space="0" w:color="auto"/>
                  </w:divBdr>
                  <w:divsChild>
                    <w:div w:id="2061781658">
                      <w:marLeft w:val="0"/>
                      <w:marRight w:val="0"/>
                      <w:marTop w:val="0"/>
                      <w:marBottom w:val="0"/>
                      <w:divBdr>
                        <w:top w:val="none" w:sz="0" w:space="0" w:color="auto"/>
                        <w:left w:val="none" w:sz="0" w:space="0" w:color="auto"/>
                        <w:bottom w:val="none" w:sz="0" w:space="0" w:color="auto"/>
                        <w:right w:val="none" w:sz="0" w:space="0" w:color="auto"/>
                      </w:divBdr>
                      <w:divsChild>
                        <w:div w:id="11620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139574">
      <w:bodyDiv w:val="1"/>
      <w:marLeft w:val="0"/>
      <w:marRight w:val="0"/>
      <w:marTop w:val="0"/>
      <w:marBottom w:val="0"/>
      <w:divBdr>
        <w:top w:val="none" w:sz="0" w:space="0" w:color="auto"/>
        <w:left w:val="none" w:sz="0" w:space="0" w:color="auto"/>
        <w:bottom w:val="none" w:sz="0" w:space="0" w:color="auto"/>
        <w:right w:val="none" w:sz="0" w:space="0" w:color="auto"/>
      </w:divBdr>
    </w:div>
    <w:div w:id="1832137800">
      <w:bodyDiv w:val="1"/>
      <w:marLeft w:val="0"/>
      <w:marRight w:val="0"/>
      <w:marTop w:val="0"/>
      <w:marBottom w:val="0"/>
      <w:divBdr>
        <w:top w:val="none" w:sz="0" w:space="0" w:color="auto"/>
        <w:left w:val="none" w:sz="0" w:space="0" w:color="auto"/>
        <w:bottom w:val="none" w:sz="0" w:space="0" w:color="auto"/>
        <w:right w:val="none" w:sz="0" w:space="0" w:color="auto"/>
      </w:divBdr>
    </w:div>
    <w:div w:id="202979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vildefence.govt.nz" TargetMode="External"/><Relationship Id="rId18" Type="http://schemas.openxmlformats.org/officeDocument/2006/relationships/image" Target="media/image3.jpeg"/><Relationship Id="rId26" Type="http://schemas.openxmlformats.org/officeDocument/2006/relationships/header" Target="header5.xml"/><Relationship Id="rId39" Type="http://schemas.openxmlformats.org/officeDocument/2006/relationships/header" Target="header11.xml"/><Relationship Id="rId21" Type="http://schemas.openxmlformats.org/officeDocument/2006/relationships/header" Target="header3.xml"/><Relationship Id="rId34" Type="http://schemas.openxmlformats.org/officeDocument/2006/relationships/header" Target="header7.xml"/><Relationship Id="rId42" Type="http://schemas.openxmlformats.org/officeDocument/2006/relationships/hyperlink" Target="https://dpmc.govt.nz/publications/national-security-system-handbook-html" TargetMode="External"/><Relationship Id="rId47" Type="http://schemas.openxmlformats.org/officeDocument/2006/relationships/header" Target="header14.xml"/><Relationship Id="rId50" Type="http://schemas.openxmlformats.org/officeDocument/2006/relationships/header" Target="header17.xml"/><Relationship Id="rId55" Type="http://schemas.openxmlformats.org/officeDocument/2006/relationships/header" Target="header22.xml"/><Relationship Id="rId63" Type="http://schemas.openxmlformats.org/officeDocument/2006/relationships/header" Target="header2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cid:image001.png@01D5EB25.6FA9E460" TargetMode="External"/><Relationship Id="rId29" Type="http://schemas.openxmlformats.org/officeDocument/2006/relationships/image" Target="media/image7.jpeg"/><Relationship Id="rId41" Type="http://schemas.openxmlformats.org/officeDocument/2006/relationships/image" Target="media/image12.png"/><Relationship Id="rId54" Type="http://schemas.openxmlformats.org/officeDocument/2006/relationships/header" Target="header21.xml"/><Relationship Id="rId62"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footer" Target="footer5.xml"/><Relationship Id="rId40" Type="http://schemas.openxmlformats.org/officeDocument/2006/relationships/header" Target="header12.xml"/><Relationship Id="rId45" Type="http://schemas.openxmlformats.org/officeDocument/2006/relationships/image" Target="media/image15.png"/><Relationship Id="rId53" Type="http://schemas.openxmlformats.org/officeDocument/2006/relationships/header" Target="header20.xml"/><Relationship Id="rId58" Type="http://schemas.openxmlformats.org/officeDocument/2006/relationships/hyperlink" Target="https://www.energywise.govt.nz/on-the-road/driving-efficiently/" TargetMode="External"/><Relationship Id="rId5" Type="http://schemas.openxmlformats.org/officeDocument/2006/relationships/webSettings" Target="webSettings.xml"/><Relationship Id="rId15" Type="http://schemas.openxmlformats.org/officeDocument/2006/relationships/hyperlink" Target="mailto:emergency.management@nema.govt.nz" TargetMode="External"/><Relationship Id="rId23" Type="http://schemas.openxmlformats.org/officeDocument/2006/relationships/hyperlink" Target="http://www.cco.org.nz/Publications/" TargetMode="External"/><Relationship Id="rId28" Type="http://schemas.openxmlformats.org/officeDocument/2006/relationships/image" Target="media/image6.png"/><Relationship Id="rId36" Type="http://schemas.openxmlformats.org/officeDocument/2006/relationships/header" Target="header9.xml"/><Relationship Id="rId49" Type="http://schemas.openxmlformats.org/officeDocument/2006/relationships/header" Target="header16.xml"/><Relationship Id="rId57" Type="http://schemas.openxmlformats.org/officeDocument/2006/relationships/header" Target="header24.xml"/><Relationship Id="rId61" Type="http://schemas.openxmlformats.org/officeDocument/2006/relationships/header" Target="header26.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image" Target="media/image14.png"/><Relationship Id="rId52" Type="http://schemas.openxmlformats.org/officeDocument/2006/relationships/header" Target="header19.xml"/><Relationship Id="rId60" Type="http://schemas.openxmlformats.org/officeDocument/2006/relationships/header" Target="header2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image" Target="media/image8.png"/><Relationship Id="rId35" Type="http://schemas.openxmlformats.org/officeDocument/2006/relationships/header" Target="header8.xml"/><Relationship Id="rId43" Type="http://schemas.openxmlformats.org/officeDocument/2006/relationships/image" Target="media/image13.png"/><Relationship Id="rId48" Type="http://schemas.openxmlformats.org/officeDocument/2006/relationships/header" Target="header15.xml"/><Relationship Id="rId56" Type="http://schemas.openxmlformats.org/officeDocument/2006/relationships/header" Target="header23.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civildefence.govt.nz" TargetMode="External"/><Relationship Id="rId25"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header" Target="header10.xml"/><Relationship Id="rId46" Type="http://schemas.openxmlformats.org/officeDocument/2006/relationships/header" Target="header13.xml"/><Relationship Id="rId59" Type="http://schemas.openxmlformats.org/officeDocument/2006/relationships/hyperlink" Target="https://www.energywise.govt.nz/on-the-road/driving-efficiently/" TargetMode="External"/></Relationships>
</file>

<file path=word/theme/theme1.xml><?xml version="1.0" encoding="utf-8"?>
<a:theme xmlns:a="http://schemas.openxmlformats.org/drawingml/2006/main" name="Office Theme">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551CA-AFC6-4353-BA38-0876F89C8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19555</Words>
  <Characters>111467</Characters>
  <Application>Microsoft Office Word</Application>
  <DocSecurity>4</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130761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Canesco [DPMC]</dc:creator>
  <cp:keywords/>
  <dc:description/>
  <cp:lastModifiedBy>Iona Wassilieff [NEMA]</cp:lastModifiedBy>
  <cp:revision>2</cp:revision>
  <cp:lastPrinted>2020-01-29T20:11:00Z</cp:lastPrinted>
  <dcterms:created xsi:type="dcterms:W3CDTF">2020-03-16T22:19:00Z</dcterms:created>
  <dcterms:modified xsi:type="dcterms:W3CDTF">2020-03-16T22:19:00Z</dcterms:modified>
</cp:coreProperties>
</file>